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8.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1.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2.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3.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4.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15.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16.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oter17.xml" ContentType="application/vnd.openxmlformats-officedocument.wordprocessingml.foot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footer18.xml" ContentType="application/vnd.openxmlformats-officedocument.wordprocessingml.footer+xml"/>
  <Override PartName="/word/header5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1C9B" w:rsidRDefault="00221C9B" w:rsidP="00221C9B">
      <w:pPr>
        <w:tabs>
          <w:tab w:val="right" w:leader="dot" w:pos="10080"/>
        </w:tabs>
        <w:jc w:val="center"/>
        <w:rPr>
          <w:b/>
          <w:u w:val="single"/>
        </w:rPr>
      </w:pPr>
      <w:bookmarkStart w:id="0" w:name="Contents"/>
      <w:bookmarkEnd w:id="0"/>
      <w:r w:rsidRPr="00221C9B">
        <w:rPr>
          <w:b/>
          <w:u w:val="single"/>
        </w:rPr>
        <w:t>Contents</w:t>
      </w:r>
    </w:p>
    <w:p w:rsidR="00221C9B" w:rsidRPr="009F433A" w:rsidRDefault="00221C9B" w:rsidP="00221C9B">
      <w:pPr>
        <w:spacing w:before="120" w:after="120"/>
        <w:jc w:val="center"/>
        <w:rPr>
          <w:b/>
          <w:szCs w:val="22"/>
          <w:u w:val="single"/>
        </w:rPr>
      </w:pPr>
      <w:r w:rsidRPr="003756C5">
        <w:rPr>
          <w:b/>
          <w:szCs w:val="22"/>
          <w:u w:val="single"/>
        </w:rPr>
        <w:t>The Following Appendices Are Enforceable Parts of This Permit</w:t>
      </w:r>
      <w:r w:rsidRPr="009F433A">
        <w:rPr>
          <w:b/>
          <w:szCs w:val="22"/>
        </w:rPr>
        <w:t>:</w:t>
      </w:r>
    </w:p>
    <w:p w:rsidR="008A76AA" w:rsidRDefault="005A35AC" w:rsidP="00221C9B">
      <w:pPr>
        <w:tabs>
          <w:tab w:val="right" w:leader="dot" w:pos="10080"/>
        </w:tabs>
        <w:spacing w:after="120"/>
        <w:jc w:val="center"/>
        <w:rPr>
          <w:rStyle w:val="Hyperlink"/>
        </w:rPr>
      </w:pPr>
      <w:hyperlink w:anchor="AppA" w:history="1">
        <w:r w:rsidR="008A76AA" w:rsidRPr="00221C9B">
          <w:rPr>
            <w:rStyle w:val="Hyperlink"/>
          </w:rPr>
          <w:t>Appendix A</w:t>
        </w:r>
        <w:r w:rsidR="001764E7">
          <w:rPr>
            <w:rStyle w:val="Hyperlink"/>
          </w:rPr>
          <w:t xml:space="preserve"> -</w:t>
        </w:r>
        <w:r w:rsidR="008A76AA" w:rsidRPr="00221C9B">
          <w:rPr>
            <w:rStyle w:val="Hyperlink"/>
          </w:rPr>
          <w:t xml:space="preserve"> Glossary.</w:t>
        </w:r>
      </w:hyperlink>
    </w:p>
    <w:p w:rsidR="008A76AA" w:rsidRPr="00115F44" w:rsidRDefault="005A35AC" w:rsidP="00221C9B">
      <w:pPr>
        <w:tabs>
          <w:tab w:val="left" w:pos="720"/>
          <w:tab w:val="right" w:leader="dot" w:pos="10080"/>
        </w:tabs>
        <w:spacing w:after="120"/>
        <w:jc w:val="center"/>
      </w:pPr>
      <w:hyperlink w:anchor="AppI" w:history="1">
        <w:r w:rsidR="008A76AA" w:rsidRPr="003D67D6">
          <w:rPr>
            <w:rStyle w:val="Hyperlink"/>
          </w:rPr>
          <w:t>Appendix I</w:t>
        </w:r>
        <w:r w:rsidR="001764E7">
          <w:rPr>
            <w:rStyle w:val="Hyperlink"/>
          </w:rPr>
          <w:t xml:space="preserve"> -</w:t>
        </w:r>
        <w:r w:rsidR="008A76AA" w:rsidRPr="003D67D6">
          <w:rPr>
            <w:rStyle w:val="Hyperlink"/>
          </w:rPr>
          <w:t xml:space="preserve"> List of Insignificant Emissions Units and/or Activities.</w:t>
        </w:r>
      </w:hyperlink>
    </w:p>
    <w:p w:rsidR="00A17F8A" w:rsidRPr="00115F44" w:rsidRDefault="005A35AC" w:rsidP="00A17F8A">
      <w:pPr>
        <w:tabs>
          <w:tab w:val="left" w:pos="720"/>
          <w:tab w:val="right" w:leader="dot" w:pos="10080"/>
        </w:tabs>
        <w:spacing w:after="120"/>
        <w:jc w:val="center"/>
      </w:pPr>
      <w:hyperlink w:anchor="AppRR" w:history="1">
        <w:r w:rsidR="00A17F8A" w:rsidRPr="003D67D6">
          <w:rPr>
            <w:rStyle w:val="Hyperlink"/>
          </w:rPr>
          <w:t>Appendix RR</w:t>
        </w:r>
        <w:r w:rsidR="001764E7">
          <w:rPr>
            <w:rStyle w:val="Hyperlink"/>
          </w:rPr>
          <w:t xml:space="preserve"> -</w:t>
        </w:r>
        <w:r w:rsidR="00A17F8A" w:rsidRPr="003D67D6">
          <w:rPr>
            <w:rStyle w:val="Hyperlink"/>
          </w:rPr>
          <w:t xml:space="preserve"> Fa</w:t>
        </w:r>
        <w:r w:rsidR="00A17F8A" w:rsidRPr="003D67D6">
          <w:rPr>
            <w:rStyle w:val="Hyperlink"/>
          </w:rPr>
          <w:t>c</w:t>
        </w:r>
        <w:r w:rsidR="00A17F8A" w:rsidRPr="003D67D6">
          <w:rPr>
            <w:rStyle w:val="Hyperlink"/>
          </w:rPr>
          <w:t>ility-wide Reporting Requirements.</w:t>
        </w:r>
      </w:hyperlink>
    </w:p>
    <w:p w:rsidR="00A17F8A" w:rsidRPr="00115F44" w:rsidRDefault="005A35AC" w:rsidP="00A17F8A">
      <w:pPr>
        <w:tabs>
          <w:tab w:val="left" w:pos="720"/>
          <w:tab w:val="right" w:leader="dot" w:pos="10080"/>
        </w:tabs>
        <w:spacing w:after="120"/>
        <w:jc w:val="center"/>
      </w:pPr>
      <w:hyperlink w:anchor="AppTR" w:history="1">
        <w:r w:rsidR="00A17F8A" w:rsidRPr="003D67D6">
          <w:rPr>
            <w:rStyle w:val="Hyperlink"/>
          </w:rPr>
          <w:t>Appendix TR</w:t>
        </w:r>
        <w:r w:rsidR="001764E7">
          <w:rPr>
            <w:rStyle w:val="Hyperlink"/>
          </w:rPr>
          <w:t xml:space="preserve"> -</w:t>
        </w:r>
        <w:r w:rsidR="00A17F8A" w:rsidRPr="003D67D6">
          <w:rPr>
            <w:rStyle w:val="Hyperlink"/>
          </w:rPr>
          <w:t xml:space="preserve"> F</w:t>
        </w:r>
        <w:r w:rsidR="00A17F8A" w:rsidRPr="003D67D6">
          <w:rPr>
            <w:rStyle w:val="Hyperlink"/>
          </w:rPr>
          <w:t>a</w:t>
        </w:r>
        <w:r w:rsidR="00A17F8A" w:rsidRPr="003D67D6">
          <w:rPr>
            <w:rStyle w:val="Hyperlink"/>
          </w:rPr>
          <w:t>cility-wide Testing Requirements.</w:t>
        </w:r>
      </w:hyperlink>
    </w:p>
    <w:p w:rsidR="00A17F8A" w:rsidRPr="00115F44" w:rsidRDefault="005A35AC" w:rsidP="00A17F8A">
      <w:pPr>
        <w:tabs>
          <w:tab w:val="left" w:pos="720"/>
          <w:tab w:val="right" w:leader="dot" w:pos="10080"/>
        </w:tabs>
        <w:spacing w:after="120"/>
        <w:jc w:val="center"/>
      </w:pPr>
      <w:hyperlink w:anchor="AppTV" w:history="1">
        <w:r w:rsidR="00A17F8A" w:rsidRPr="003D67D6">
          <w:rPr>
            <w:rStyle w:val="Hyperlink"/>
          </w:rPr>
          <w:t>Appe</w:t>
        </w:r>
        <w:r w:rsidR="00A17F8A" w:rsidRPr="003D67D6">
          <w:rPr>
            <w:rStyle w:val="Hyperlink"/>
          </w:rPr>
          <w:t>n</w:t>
        </w:r>
        <w:r w:rsidR="00A17F8A" w:rsidRPr="003D67D6">
          <w:rPr>
            <w:rStyle w:val="Hyperlink"/>
          </w:rPr>
          <w:t>dix TV</w:t>
        </w:r>
        <w:r w:rsidR="001764E7">
          <w:rPr>
            <w:rStyle w:val="Hyperlink"/>
          </w:rPr>
          <w:t xml:space="preserve"> -</w:t>
        </w:r>
        <w:r w:rsidR="00A17F8A" w:rsidRPr="003D67D6">
          <w:rPr>
            <w:rStyle w:val="Hyperlink"/>
          </w:rPr>
          <w:t xml:space="preserve"> Title V General Conditions.</w:t>
        </w:r>
      </w:hyperlink>
    </w:p>
    <w:p w:rsidR="00A17F8A" w:rsidRDefault="005A35AC" w:rsidP="00A17F8A">
      <w:pPr>
        <w:tabs>
          <w:tab w:val="left" w:pos="720"/>
          <w:tab w:val="right" w:leader="dot" w:pos="10080"/>
        </w:tabs>
        <w:spacing w:after="120"/>
        <w:jc w:val="center"/>
        <w:rPr>
          <w:rStyle w:val="Hyperlink"/>
        </w:rPr>
      </w:pPr>
      <w:hyperlink w:anchor="App60A" w:history="1">
        <w:r w:rsidR="00845192">
          <w:rPr>
            <w:rStyle w:val="Hyperlink"/>
          </w:rPr>
          <w:t>Appendix 40 C</w:t>
        </w:r>
        <w:r w:rsidR="00845192">
          <w:rPr>
            <w:rStyle w:val="Hyperlink"/>
          </w:rPr>
          <w:t>F</w:t>
        </w:r>
        <w:r w:rsidR="00845192">
          <w:rPr>
            <w:rStyle w:val="Hyperlink"/>
          </w:rPr>
          <w:t>R 60, Subpart A - General Provisions (electronic Link).</w:t>
        </w:r>
      </w:hyperlink>
    </w:p>
    <w:p w:rsidR="00680BA0" w:rsidRDefault="005A35AC" w:rsidP="00A17F8A">
      <w:pPr>
        <w:tabs>
          <w:tab w:val="left" w:pos="720"/>
          <w:tab w:val="right" w:leader="dot" w:pos="10080"/>
        </w:tabs>
        <w:spacing w:after="120"/>
        <w:jc w:val="center"/>
        <w:rPr>
          <w:rStyle w:val="Hyperlink"/>
        </w:rPr>
      </w:pPr>
      <w:hyperlink w:anchor="App60WWW" w:history="1">
        <w:r w:rsidR="00680BA0" w:rsidRPr="005A35AC">
          <w:rPr>
            <w:rStyle w:val="Hyperlink"/>
          </w:rPr>
          <w:t>Appendix 40 CFR 60, Subpart W</w:t>
        </w:r>
        <w:r w:rsidR="00680BA0" w:rsidRPr="005A35AC">
          <w:rPr>
            <w:rStyle w:val="Hyperlink"/>
          </w:rPr>
          <w:t>W</w:t>
        </w:r>
        <w:r w:rsidR="00680BA0" w:rsidRPr="005A35AC">
          <w:rPr>
            <w:rStyle w:val="Hyperlink"/>
          </w:rPr>
          <w:t>W - Standards of Performance for Municipal Solid Waste Landfills</w:t>
        </w:r>
        <w:r w:rsidRPr="005A35AC">
          <w:rPr>
            <w:rStyle w:val="Hyperlink"/>
          </w:rPr>
          <w:t>.</w:t>
        </w:r>
      </w:hyperlink>
    </w:p>
    <w:p w:rsidR="00680BA0" w:rsidRDefault="0072525C" w:rsidP="00A17F8A">
      <w:pPr>
        <w:tabs>
          <w:tab w:val="left" w:pos="720"/>
          <w:tab w:val="right" w:leader="dot" w:pos="10080"/>
        </w:tabs>
        <w:spacing w:after="120"/>
        <w:jc w:val="center"/>
        <w:rPr>
          <w:rStyle w:val="Hyperlink"/>
        </w:rPr>
      </w:pPr>
      <w:hyperlink w:anchor="App61M" w:history="1">
        <w:r w:rsidRPr="0072525C">
          <w:rPr>
            <w:rStyle w:val="Hyperlink"/>
          </w:rPr>
          <w:t>Appendix 40 CFR 61, Subpart M – National Emissions Standard for Asbestos (electronic Link)</w:t>
        </w:r>
      </w:hyperlink>
    </w:p>
    <w:p w:rsidR="008A76AA" w:rsidRDefault="005A35AC" w:rsidP="00A17F8A">
      <w:pPr>
        <w:tabs>
          <w:tab w:val="left" w:pos="720"/>
          <w:tab w:val="right" w:leader="dot" w:pos="10080"/>
        </w:tabs>
        <w:spacing w:after="120"/>
        <w:jc w:val="center"/>
        <w:rPr>
          <w:rStyle w:val="Hyperlink"/>
        </w:rPr>
      </w:pPr>
      <w:hyperlink w:anchor="App63A" w:history="1">
        <w:r w:rsidR="00845192" w:rsidRPr="0072525C">
          <w:rPr>
            <w:rStyle w:val="Hyperlink"/>
          </w:rPr>
          <w:t>Appe</w:t>
        </w:r>
        <w:r w:rsidR="00845192" w:rsidRPr="0072525C">
          <w:rPr>
            <w:rStyle w:val="Hyperlink"/>
          </w:rPr>
          <w:t>n</w:t>
        </w:r>
        <w:r w:rsidR="00845192" w:rsidRPr="0072525C">
          <w:rPr>
            <w:rStyle w:val="Hyperlink"/>
          </w:rPr>
          <w:t>d</w:t>
        </w:r>
        <w:r w:rsidR="00845192" w:rsidRPr="0072525C">
          <w:rPr>
            <w:rStyle w:val="Hyperlink"/>
          </w:rPr>
          <w:t>i</w:t>
        </w:r>
        <w:r w:rsidR="00845192" w:rsidRPr="0072525C">
          <w:rPr>
            <w:rStyle w:val="Hyperlink"/>
          </w:rPr>
          <w:t>x 40 CFR 63, Subpart A - General Provisions (electronic Link).</w:t>
        </w:r>
      </w:hyperlink>
    </w:p>
    <w:p w:rsidR="005A35AC" w:rsidRDefault="0072525C" w:rsidP="00A17F8A">
      <w:pPr>
        <w:tabs>
          <w:tab w:val="left" w:pos="720"/>
          <w:tab w:val="right" w:leader="dot" w:pos="10080"/>
        </w:tabs>
        <w:spacing w:after="120"/>
        <w:jc w:val="center"/>
        <w:rPr>
          <w:rStyle w:val="Hyperlink"/>
        </w:rPr>
      </w:pPr>
      <w:hyperlink w:anchor="App63ZZZZ" w:history="1">
        <w:r w:rsidRPr="0072525C">
          <w:rPr>
            <w:rStyle w:val="Hyperlink"/>
          </w:rPr>
          <w:t>Appendix 40 CFR 63, Subpart ZZZZ - National Emissions Standards for Hazardous Air Pollutants for Stationary Reciprocating Internal Combustion En</w:t>
        </w:r>
        <w:r w:rsidRPr="0072525C">
          <w:rPr>
            <w:rStyle w:val="Hyperlink"/>
          </w:rPr>
          <w:t>g</w:t>
        </w:r>
        <w:r w:rsidRPr="0072525C">
          <w:rPr>
            <w:rStyle w:val="Hyperlink"/>
          </w:rPr>
          <w:t>ines (RICE) (electronic Link)</w:t>
        </w:r>
      </w:hyperlink>
    </w:p>
    <w:p w:rsidR="00062531" w:rsidRDefault="00062531" w:rsidP="003D67D6">
      <w:pPr>
        <w:tabs>
          <w:tab w:val="left" w:pos="720"/>
        </w:tabs>
        <w:spacing w:before="240" w:after="120"/>
        <w:ind w:left="720" w:hanging="720"/>
        <w:jc w:val="center"/>
        <w:rPr>
          <w:b/>
          <w:szCs w:val="22"/>
          <w:u w:val="single"/>
        </w:rPr>
      </w:pPr>
    </w:p>
    <w:p w:rsidR="00221C9B" w:rsidRPr="009F433A" w:rsidRDefault="00221C9B" w:rsidP="003D67D6">
      <w:pPr>
        <w:tabs>
          <w:tab w:val="left" w:pos="720"/>
        </w:tabs>
        <w:spacing w:before="240" w:after="120"/>
        <w:ind w:left="720" w:hanging="720"/>
        <w:jc w:val="center"/>
        <w:rPr>
          <w:b/>
          <w:szCs w:val="22"/>
          <w:u w:val="single"/>
        </w:rPr>
      </w:pPr>
      <w:r w:rsidRPr="009F433A">
        <w:rPr>
          <w:b/>
          <w:szCs w:val="22"/>
          <w:u w:val="single"/>
        </w:rPr>
        <w:t xml:space="preserve">Referenced Attachments </w:t>
      </w:r>
      <w:r w:rsidRPr="009F433A">
        <w:rPr>
          <w:szCs w:val="22"/>
          <w:u w:val="single"/>
        </w:rPr>
        <w:t>(Included for Convenience and Informational Purposes Only)</w:t>
      </w:r>
      <w:r w:rsidRPr="003756C5">
        <w:rPr>
          <w:szCs w:val="22"/>
        </w:rPr>
        <w:t>:</w:t>
      </w:r>
    </w:p>
    <w:p w:rsidR="00596B80" w:rsidRDefault="005A35AC" w:rsidP="00221C9B">
      <w:pPr>
        <w:tabs>
          <w:tab w:val="left" w:pos="360"/>
          <w:tab w:val="left" w:pos="720"/>
          <w:tab w:val="left" w:pos="1080"/>
          <w:tab w:val="left" w:pos="1440"/>
        </w:tabs>
        <w:spacing w:after="120"/>
        <w:ind w:left="360"/>
        <w:jc w:val="center"/>
        <w:rPr>
          <w:rStyle w:val="Hyperlink"/>
        </w:rPr>
      </w:pPr>
      <w:hyperlink w:anchor="Figure1" w:history="1">
        <w:r w:rsidR="00596B80" w:rsidRPr="003D67D6">
          <w:rPr>
            <w:rStyle w:val="Hyperlink"/>
          </w:rPr>
          <w:t>Figure 1, Summary Report-Gaseous and Opacity Excess Emission and</w:t>
        </w:r>
        <w:r w:rsidR="003D67D6" w:rsidRPr="003D67D6">
          <w:rPr>
            <w:rStyle w:val="Hyperlink"/>
          </w:rPr>
          <w:t xml:space="preserve"> </w:t>
        </w:r>
        <w:r w:rsidR="00596B80" w:rsidRPr="003D67D6">
          <w:rPr>
            <w:rStyle w:val="Hyperlink"/>
          </w:rPr>
          <w:t>Monitoring System Performance (40 CFR 60, July, 1996).</w:t>
        </w:r>
      </w:hyperlink>
    </w:p>
    <w:p w:rsidR="009358DB" w:rsidRDefault="009358DB" w:rsidP="00221C9B">
      <w:pPr>
        <w:tabs>
          <w:tab w:val="left" w:pos="360"/>
          <w:tab w:val="left" w:pos="720"/>
          <w:tab w:val="left" w:pos="1080"/>
          <w:tab w:val="left" w:pos="1440"/>
        </w:tabs>
        <w:spacing w:after="120"/>
        <w:ind w:left="360"/>
        <w:jc w:val="center"/>
      </w:pPr>
      <w:hyperlink w:anchor="Figure4" w:history="1">
        <w:r w:rsidRPr="009358DB">
          <w:rPr>
            <w:rStyle w:val="Hyperlink"/>
          </w:rPr>
          <w:t>Figure 4, Wast</w:t>
        </w:r>
        <w:r w:rsidRPr="009358DB">
          <w:rPr>
            <w:rStyle w:val="Hyperlink"/>
          </w:rPr>
          <w:t>e</w:t>
        </w:r>
        <w:r w:rsidRPr="009358DB">
          <w:rPr>
            <w:rStyle w:val="Hyperlink"/>
          </w:rPr>
          <w:t xml:space="preserve"> S</w:t>
        </w:r>
        <w:r w:rsidRPr="009358DB">
          <w:rPr>
            <w:rStyle w:val="Hyperlink"/>
          </w:rPr>
          <w:t>h</w:t>
        </w:r>
        <w:r w:rsidRPr="009358DB">
          <w:rPr>
            <w:rStyle w:val="Hyperlink"/>
          </w:rPr>
          <w:t>ipment Record (40 CFR 61, Subpart M)</w:t>
        </w:r>
      </w:hyperlink>
    </w:p>
    <w:p w:rsidR="00596B80" w:rsidRDefault="005A35AC" w:rsidP="00221C9B">
      <w:pPr>
        <w:spacing w:after="120"/>
        <w:ind w:left="360"/>
        <w:jc w:val="center"/>
      </w:pPr>
      <w:hyperlink w:anchor="TableH" w:history="1">
        <w:r w:rsidR="00596B80" w:rsidRPr="003D67D6">
          <w:rPr>
            <w:rStyle w:val="Hyperlink"/>
          </w:rPr>
          <w:t>Table H, Permit History.</w:t>
        </w:r>
      </w:hyperlink>
    </w:p>
    <w:p w:rsidR="008A76AA" w:rsidRDefault="008A76AA" w:rsidP="008A76AA">
      <w:pPr>
        <w:tabs>
          <w:tab w:val="left" w:pos="360"/>
          <w:tab w:val="left" w:pos="720"/>
          <w:tab w:val="right" w:leader="dot" w:pos="10080"/>
        </w:tabs>
        <w:ind w:left="360"/>
      </w:pPr>
    </w:p>
    <w:p w:rsidR="008A76AA" w:rsidRDefault="008A76AA" w:rsidP="008A76AA">
      <w:pPr>
        <w:tabs>
          <w:tab w:val="left" w:pos="360"/>
          <w:tab w:val="left" w:pos="720"/>
          <w:tab w:val="right" w:leader="dot" w:pos="10080"/>
        </w:tabs>
        <w:ind w:left="360"/>
      </w:pPr>
    </w:p>
    <w:p w:rsidR="008A76AA" w:rsidRDefault="008A76AA" w:rsidP="008A76AA">
      <w:pPr>
        <w:tabs>
          <w:tab w:val="left" w:pos="360"/>
          <w:tab w:val="left" w:pos="720"/>
          <w:tab w:val="right" w:leader="dot" w:pos="10080"/>
        </w:tabs>
        <w:ind w:left="360"/>
      </w:pPr>
    </w:p>
    <w:p w:rsidR="008A76AA" w:rsidRDefault="008A76AA" w:rsidP="008A76AA">
      <w:pPr>
        <w:tabs>
          <w:tab w:val="left" w:pos="360"/>
          <w:tab w:val="left" w:pos="720"/>
          <w:tab w:val="right" w:leader="dot" w:pos="10080"/>
        </w:tabs>
        <w:ind w:left="360"/>
        <w:sectPr w:rsidR="008A76AA" w:rsidSect="008A76AA">
          <w:headerReference w:type="even" r:id="rId8"/>
          <w:headerReference w:type="default" r:id="rId9"/>
          <w:footerReference w:type="even" r:id="rId10"/>
          <w:footerReference w:type="default" r:id="rId11"/>
          <w:headerReference w:type="first" r:id="rId12"/>
          <w:footerReference w:type="first" r:id="rId13"/>
          <w:pgSz w:w="12240" w:h="15840"/>
          <w:pgMar w:top="806" w:right="1080" w:bottom="720" w:left="1080" w:header="446" w:footer="389" w:gutter="0"/>
          <w:paperSrc w:first="7" w:other="7"/>
          <w:pgNumType w:start="1"/>
          <w:cols w:space="720"/>
        </w:sectPr>
      </w:pPr>
    </w:p>
    <w:p w:rsidR="008A76AA" w:rsidRDefault="008A76AA" w:rsidP="008A76AA">
      <w:pPr>
        <w:tabs>
          <w:tab w:val="left" w:pos="360"/>
          <w:tab w:val="left" w:pos="720"/>
          <w:tab w:val="right" w:leader="dot" w:pos="10080"/>
        </w:tabs>
        <w:ind w:left="360"/>
        <w:jc w:val="center"/>
      </w:pPr>
    </w:p>
    <w:p w:rsidR="008A76AA" w:rsidRDefault="008A76AA" w:rsidP="008A76AA">
      <w:pPr>
        <w:tabs>
          <w:tab w:val="left" w:pos="9540"/>
        </w:tabs>
        <w:spacing w:after="120"/>
        <w:rPr>
          <w:b/>
          <w:u w:val="single"/>
        </w:rPr>
        <w:sectPr w:rsidR="008A76AA" w:rsidSect="008A76AA">
          <w:headerReference w:type="even" r:id="rId14"/>
          <w:headerReference w:type="default" r:id="rId15"/>
          <w:footerReference w:type="default" r:id="rId16"/>
          <w:headerReference w:type="first" r:id="rId17"/>
          <w:type w:val="continuous"/>
          <w:pgSz w:w="12240" w:h="15840"/>
          <w:pgMar w:top="804" w:right="1080" w:bottom="720" w:left="1080" w:header="450" w:footer="390" w:gutter="0"/>
          <w:paperSrc w:first="15" w:other="15"/>
          <w:pgNumType w:start="1"/>
          <w:cols w:num="2" w:space="720" w:equalWidth="0">
            <w:col w:w="4680" w:space="720"/>
            <w:col w:w="4680"/>
          </w:cols>
        </w:sectPr>
      </w:pPr>
    </w:p>
    <w:p w:rsidR="008A76AA" w:rsidRPr="00A30C64" w:rsidRDefault="008A76AA" w:rsidP="008A76AA">
      <w:pPr>
        <w:tabs>
          <w:tab w:val="left" w:pos="9540"/>
        </w:tabs>
        <w:spacing w:after="120"/>
        <w:rPr>
          <w:b/>
          <w:szCs w:val="22"/>
        </w:rPr>
      </w:pPr>
      <w:bookmarkStart w:id="1" w:name="AppA"/>
      <w:bookmarkEnd w:id="1"/>
      <w:r w:rsidRPr="00A30C64">
        <w:rPr>
          <w:b/>
          <w:u w:val="single"/>
        </w:rPr>
        <w:lastRenderedPageBreak/>
        <w:t>Abbreviations and Acronyms</w:t>
      </w:r>
      <w:r w:rsidRPr="00A30C64">
        <w:rPr>
          <w:b/>
        </w:rPr>
        <w:t>:</w:t>
      </w:r>
    </w:p>
    <w:p w:rsidR="008A76AA" w:rsidRPr="00A30C64" w:rsidRDefault="008A76AA" w:rsidP="008A76AA">
      <w:pPr>
        <w:tabs>
          <w:tab w:val="left" w:pos="9540"/>
        </w:tabs>
        <w:spacing w:after="20"/>
        <w:rPr>
          <w:szCs w:val="22"/>
        </w:rPr>
      </w:pPr>
      <w:r w:rsidRPr="00A30C64">
        <w:rPr>
          <w:b/>
          <w:szCs w:val="22"/>
        </w:rPr>
        <w:t>°F</w:t>
      </w:r>
      <w:r w:rsidRPr="00A30C64">
        <w:rPr>
          <w:szCs w:val="22"/>
        </w:rPr>
        <w:t>:  degrees Fahrenheit</w:t>
      </w:r>
    </w:p>
    <w:p w:rsidR="008A76AA" w:rsidRPr="00A30C64" w:rsidRDefault="008A76AA" w:rsidP="008A76AA">
      <w:pPr>
        <w:spacing w:after="20"/>
        <w:rPr>
          <w:szCs w:val="22"/>
        </w:rPr>
      </w:pPr>
      <w:proofErr w:type="gramStart"/>
      <w:r w:rsidRPr="00A30C64">
        <w:rPr>
          <w:b/>
          <w:szCs w:val="22"/>
        </w:rPr>
        <w:t>acfm</w:t>
      </w:r>
      <w:proofErr w:type="gramEnd"/>
      <w:r w:rsidRPr="00A30C64">
        <w:rPr>
          <w:szCs w:val="22"/>
        </w:rPr>
        <w:t>:  actual cubic feet per minute</w:t>
      </w:r>
    </w:p>
    <w:p w:rsidR="008A76AA" w:rsidRPr="00A30C64" w:rsidRDefault="008A76AA" w:rsidP="008A76AA">
      <w:pPr>
        <w:spacing w:after="20"/>
        <w:rPr>
          <w:b/>
          <w:szCs w:val="22"/>
        </w:rPr>
      </w:pPr>
      <w:r w:rsidRPr="00A30C64">
        <w:rPr>
          <w:b/>
          <w:szCs w:val="22"/>
        </w:rPr>
        <w:t>AOR</w:t>
      </w:r>
      <w:r w:rsidRPr="00A30C64">
        <w:rPr>
          <w:szCs w:val="22"/>
        </w:rPr>
        <w:t>:  Annual Operating Report</w:t>
      </w:r>
    </w:p>
    <w:p w:rsidR="008A76AA" w:rsidRPr="00A30C64" w:rsidRDefault="008A76AA" w:rsidP="008A76AA">
      <w:pPr>
        <w:spacing w:after="20"/>
        <w:rPr>
          <w:szCs w:val="22"/>
        </w:rPr>
      </w:pPr>
      <w:r w:rsidRPr="00A30C64">
        <w:rPr>
          <w:b/>
          <w:szCs w:val="22"/>
        </w:rPr>
        <w:t>ARMS</w:t>
      </w:r>
      <w:r w:rsidRPr="00A30C64">
        <w:rPr>
          <w:szCs w:val="22"/>
        </w:rPr>
        <w:t>:  Air Resource Management System (Department’s database)</w:t>
      </w:r>
    </w:p>
    <w:p w:rsidR="008A76AA" w:rsidRPr="00A30C64" w:rsidRDefault="008A76AA" w:rsidP="008A76AA">
      <w:pPr>
        <w:spacing w:after="20"/>
        <w:rPr>
          <w:szCs w:val="22"/>
        </w:rPr>
      </w:pPr>
      <w:r w:rsidRPr="00A30C64">
        <w:rPr>
          <w:b/>
          <w:szCs w:val="22"/>
        </w:rPr>
        <w:t>BACT</w:t>
      </w:r>
      <w:r w:rsidRPr="00A30C64">
        <w:rPr>
          <w:szCs w:val="22"/>
        </w:rPr>
        <w:t>:  best available control technology</w:t>
      </w:r>
    </w:p>
    <w:p w:rsidR="008A76AA" w:rsidRPr="00A30C64" w:rsidRDefault="008A76AA" w:rsidP="008A76AA">
      <w:pPr>
        <w:spacing w:after="20"/>
        <w:rPr>
          <w:szCs w:val="22"/>
        </w:rPr>
      </w:pPr>
      <w:r w:rsidRPr="00A30C64">
        <w:rPr>
          <w:b/>
          <w:szCs w:val="22"/>
        </w:rPr>
        <w:t>BHP</w:t>
      </w:r>
      <w:r w:rsidRPr="00A30C64">
        <w:rPr>
          <w:szCs w:val="22"/>
        </w:rPr>
        <w:t>:  brake horsepower</w:t>
      </w:r>
    </w:p>
    <w:p w:rsidR="008A76AA" w:rsidRPr="00A30C64" w:rsidRDefault="008A76AA" w:rsidP="008A76AA">
      <w:pPr>
        <w:spacing w:after="20"/>
        <w:rPr>
          <w:szCs w:val="22"/>
        </w:rPr>
      </w:pPr>
      <w:r w:rsidRPr="00A30C64">
        <w:rPr>
          <w:b/>
          <w:szCs w:val="22"/>
        </w:rPr>
        <w:t>Btu</w:t>
      </w:r>
      <w:r w:rsidRPr="00A30C64">
        <w:rPr>
          <w:szCs w:val="22"/>
        </w:rPr>
        <w:t>:  British thermal units</w:t>
      </w:r>
    </w:p>
    <w:p w:rsidR="008A76AA" w:rsidRPr="00A30C64" w:rsidRDefault="008A76AA" w:rsidP="008A76AA">
      <w:pPr>
        <w:spacing w:after="20"/>
        <w:rPr>
          <w:szCs w:val="22"/>
        </w:rPr>
      </w:pPr>
      <w:r w:rsidRPr="00A30C64">
        <w:rPr>
          <w:b/>
          <w:szCs w:val="22"/>
        </w:rPr>
        <w:t>CAA</w:t>
      </w:r>
      <w:r w:rsidRPr="00A30C64">
        <w:rPr>
          <w:szCs w:val="22"/>
        </w:rPr>
        <w:t>:  Clean Air Act</w:t>
      </w:r>
    </w:p>
    <w:p w:rsidR="008A76AA" w:rsidRPr="00A30C64" w:rsidRDefault="008A76AA" w:rsidP="008A76AA">
      <w:pPr>
        <w:spacing w:after="20"/>
        <w:rPr>
          <w:szCs w:val="22"/>
        </w:rPr>
      </w:pPr>
      <w:r w:rsidRPr="00A30C64">
        <w:rPr>
          <w:b/>
          <w:szCs w:val="22"/>
        </w:rPr>
        <w:t>CAAA</w:t>
      </w:r>
      <w:r w:rsidRPr="00A30C64">
        <w:rPr>
          <w:szCs w:val="22"/>
        </w:rPr>
        <w:t>:  Clean Air Act Amendments of 1990</w:t>
      </w:r>
    </w:p>
    <w:p w:rsidR="008A76AA" w:rsidRPr="00A30C64" w:rsidRDefault="008A76AA" w:rsidP="008A76AA">
      <w:pPr>
        <w:spacing w:after="20"/>
        <w:rPr>
          <w:szCs w:val="22"/>
        </w:rPr>
      </w:pPr>
      <w:smartTag w:uri="urn:schemas-microsoft-com:office:smarttags" w:element="place">
        <w:r w:rsidRPr="00A30C64">
          <w:rPr>
            <w:b/>
            <w:szCs w:val="22"/>
          </w:rPr>
          <w:t>CAM</w:t>
        </w:r>
      </w:smartTag>
      <w:r w:rsidRPr="00A30C64">
        <w:rPr>
          <w:szCs w:val="22"/>
        </w:rPr>
        <w:t>:  compliance assurance monitoring</w:t>
      </w:r>
    </w:p>
    <w:p w:rsidR="008A76AA" w:rsidRPr="00A30C64" w:rsidRDefault="008A76AA" w:rsidP="008A76AA">
      <w:pPr>
        <w:spacing w:after="20"/>
        <w:rPr>
          <w:szCs w:val="22"/>
        </w:rPr>
      </w:pPr>
      <w:r w:rsidRPr="00A30C64">
        <w:rPr>
          <w:b/>
          <w:szCs w:val="22"/>
        </w:rPr>
        <w:t>CEMS</w:t>
      </w:r>
      <w:r w:rsidRPr="00A30C64">
        <w:rPr>
          <w:szCs w:val="22"/>
        </w:rPr>
        <w:t>:  continuous emissions monitoring system</w:t>
      </w:r>
    </w:p>
    <w:p w:rsidR="008A76AA" w:rsidRPr="00A30C64" w:rsidRDefault="008A76AA" w:rsidP="008A76AA">
      <w:pPr>
        <w:spacing w:after="20"/>
        <w:rPr>
          <w:szCs w:val="22"/>
        </w:rPr>
      </w:pPr>
      <w:r w:rsidRPr="00A30C64">
        <w:rPr>
          <w:b/>
          <w:szCs w:val="22"/>
        </w:rPr>
        <w:t>cfm</w:t>
      </w:r>
      <w:r w:rsidRPr="00A30C64">
        <w:rPr>
          <w:szCs w:val="22"/>
        </w:rPr>
        <w:t>:  cubic feet per minute</w:t>
      </w:r>
    </w:p>
    <w:p w:rsidR="008A76AA" w:rsidRPr="00A30C64" w:rsidRDefault="008A76AA" w:rsidP="008A76AA">
      <w:pPr>
        <w:spacing w:after="20"/>
        <w:rPr>
          <w:szCs w:val="22"/>
        </w:rPr>
      </w:pPr>
      <w:r w:rsidRPr="00A30C64">
        <w:rPr>
          <w:b/>
          <w:szCs w:val="22"/>
        </w:rPr>
        <w:t>CFR</w:t>
      </w:r>
      <w:r w:rsidRPr="00A30C64">
        <w:rPr>
          <w:szCs w:val="22"/>
        </w:rPr>
        <w:t>:  Code of Federal Regulations</w:t>
      </w:r>
    </w:p>
    <w:p w:rsidR="008A76AA" w:rsidRPr="00A30C64" w:rsidRDefault="008A76AA" w:rsidP="008A76AA">
      <w:pPr>
        <w:spacing w:after="20"/>
        <w:rPr>
          <w:szCs w:val="22"/>
        </w:rPr>
      </w:pPr>
      <w:r w:rsidRPr="00A30C64">
        <w:rPr>
          <w:b/>
          <w:szCs w:val="22"/>
        </w:rPr>
        <w:t>CI</w:t>
      </w:r>
      <w:r w:rsidRPr="00A30C64">
        <w:rPr>
          <w:szCs w:val="22"/>
        </w:rPr>
        <w:t>:  compression ignition</w:t>
      </w:r>
    </w:p>
    <w:p w:rsidR="008A76AA" w:rsidRPr="00A30C64" w:rsidRDefault="008A76AA" w:rsidP="008A76AA">
      <w:pPr>
        <w:spacing w:after="20"/>
        <w:rPr>
          <w:szCs w:val="22"/>
        </w:rPr>
      </w:pPr>
      <w:r w:rsidRPr="00A30C64">
        <w:rPr>
          <w:b/>
          <w:szCs w:val="22"/>
        </w:rPr>
        <w:t>CO</w:t>
      </w:r>
      <w:r w:rsidRPr="00A30C64">
        <w:rPr>
          <w:szCs w:val="22"/>
        </w:rPr>
        <w:t>:  carbon monoxide</w:t>
      </w:r>
    </w:p>
    <w:p w:rsidR="008A76AA" w:rsidRPr="00A30C64" w:rsidRDefault="008A76AA" w:rsidP="008A76AA">
      <w:pPr>
        <w:spacing w:after="20"/>
        <w:rPr>
          <w:szCs w:val="22"/>
        </w:rPr>
      </w:pPr>
      <w:r w:rsidRPr="00A30C64">
        <w:rPr>
          <w:b/>
          <w:szCs w:val="22"/>
        </w:rPr>
        <w:t>COMS</w:t>
      </w:r>
      <w:r w:rsidRPr="00A30C64">
        <w:rPr>
          <w:szCs w:val="22"/>
        </w:rPr>
        <w:t>:  continuous opacity monitoring system</w:t>
      </w:r>
    </w:p>
    <w:p w:rsidR="008A76AA" w:rsidRPr="00A30C64" w:rsidRDefault="008A76AA" w:rsidP="008A76AA">
      <w:pPr>
        <w:spacing w:after="20"/>
        <w:rPr>
          <w:b/>
          <w:szCs w:val="22"/>
        </w:rPr>
      </w:pPr>
      <w:r w:rsidRPr="00A30C64">
        <w:rPr>
          <w:b/>
          <w:szCs w:val="22"/>
        </w:rPr>
        <w:t>DARM</w:t>
      </w:r>
      <w:r w:rsidRPr="00A30C64">
        <w:rPr>
          <w:szCs w:val="22"/>
        </w:rPr>
        <w:t>:  Division of Air Resource Management</w:t>
      </w:r>
    </w:p>
    <w:p w:rsidR="008A76AA" w:rsidRPr="00A30C64" w:rsidRDefault="008A76AA" w:rsidP="008A76AA">
      <w:pPr>
        <w:spacing w:after="20"/>
        <w:rPr>
          <w:b/>
          <w:szCs w:val="22"/>
        </w:rPr>
      </w:pPr>
      <w:r w:rsidRPr="00A30C64">
        <w:rPr>
          <w:b/>
          <w:szCs w:val="22"/>
        </w:rPr>
        <w:t>DCA</w:t>
      </w:r>
      <w:r w:rsidRPr="00A30C64">
        <w:rPr>
          <w:szCs w:val="22"/>
        </w:rPr>
        <w:t>:  Department of Community Affairs</w:t>
      </w:r>
    </w:p>
    <w:p w:rsidR="008A76AA" w:rsidRPr="00A30C64" w:rsidRDefault="008A76AA" w:rsidP="008A76AA">
      <w:pPr>
        <w:spacing w:after="20"/>
        <w:rPr>
          <w:szCs w:val="22"/>
        </w:rPr>
      </w:pPr>
      <w:r w:rsidRPr="00A30C64">
        <w:rPr>
          <w:b/>
          <w:szCs w:val="22"/>
        </w:rPr>
        <w:t>DEP</w:t>
      </w:r>
      <w:r w:rsidRPr="00A30C64">
        <w:rPr>
          <w:szCs w:val="22"/>
        </w:rPr>
        <w:t>:  Department of Environmental Protection</w:t>
      </w:r>
    </w:p>
    <w:p w:rsidR="008A76AA" w:rsidRPr="00A30C64" w:rsidRDefault="008A76AA" w:rsidP="008A76AA">
      <w:pPr>
        <w:spacing w:after="20"/>
        <w:rPr>
          <w:szCs w:val="22"/>
        </w:rPr>
      </w:pPr>
      <w:r w:rsidRPr="00A30C64">
        <w:rPr>
          <w:b/>
          <w:szCs w:val="22"/>
        </w:rPr>
        <w:t>Department</w:t>
      </w:r>
      <w:r w:rsidRPr="00A30C64">
        <w:rPr>
          <w:szCs w:val="22"/>
        </w:rPr>
        <w:t>:  Department of Environmental Protection</w:t>
      </w:r>
    </w:p>
    <w:p w:rsidR="008A76AA" w:rsidRPr="00A30C64" w:rsidRDefault="008A76AA" w:rsidP="008A76AA">
      <w:pPr>
        <w:spacing w:after="20"/>
        <w:rPr>
          <w:szCs w:val="22"/>
        </w:rPr>
      </w:pPr>
      <w:r w:rsidRPr="00A30C64">
        <w:rPr>
          <w:b/>
          <w:szCs w:val="22"/>
        </w:rPr>
        <w:t>dscfm</w:t>
      </w:r>
      <w:r w:rsidRPr="00A30C64">
        <w:rPr>
          <w:szCs w:val="22"/>
        </w:rPr>
        <w:t>:  dry standard cubic feet per minute</w:t>
      </w:r>
    </w:p>
    <w:p w:rsidR="008A76AA" w:rsidRPr="00A30C64" w:rsidRDefault="008A76AA" w:rsidP="008A76AA">
      <w:pPr>
        <w:spacing w:after="20"/>
        <w:rPr>
          <w:szCs w:val="22"/>
        </w:rPr>
      </w:pPr>
      <w:r w:rsidRPr="00A30C64">
        <w:rPr>
          <w:b/>
          <w:szCs w:val="22"/>
        </w:rPr>
        <w:t>EPA</w:t>
      </w:r>
      <w:r w:rsidRPr="00A30C64">
        <w:rPr>
          <w:szCs w:val="22"/>
        </w:rPr>
        <w:t>:  Environmental Protection Agency</w:t>
      </w:r>
    </w:p>
    <w:p w:rsidR="008A76AA" w:rsidRPr="00A30C64" w:rsidRDefault="008A76AA" w:rsidP="008A76AA">
      <w:pPr>
        <w:spacing w:after="20"/>
        <w:rPr>
          <w:szCs w:val="22"/>
        </w:rPr>
      </w:pPr>
      <w:r w:rsidRPr="00A30C64">
        <w:rPr>
          <w:b/>
          <w:szCs w:val="22"/>
        </w:rPr>
        <w:t>ESP</w:t>
      </w:r>
      <w:r w:rsidRPr="00A30C64">
        <w:rPr>
          <w:szCs w:val="22"/>
        </w:rPr>
        <w:t>:  electrostatic precipitator (control system for reducing particulate matter)</w:t>
      </w:r>
    </w:p>
    <w:p w:rsidR="008A76AA" w:rsidRPr="00A30C64" w:rsidRDefault="008A76AA" w:rsidP="008A76AA">
      <w:pPr>
        <w:spacing w:after="20"/>
        <w:rPr>
          <w:szCs w:val="22"/>
        </w:rPr>
      </w:pPr>
      <w:r w:rsidRPr="00A30C64">
        <w:rPr>
          <w:b/>
          <w:szCs w:val="22"/>
        </w:rPr>
        <w:t>EU</w:t>
      </w:r>
      <w:r w:rsidRPr="00A30C64">
        <w:rPr>
          <w:szCs w:val="22"/>
        </w:rPr>
        <w:t>:  emissions unit</w:t>
      </w:r>
    </w:p>
    <w:p w:rsidR="008A76AA" w:rsidRPr="00A30C64" w:rsidRDefault="008A76AA" w:rsidP="008A76AA">
      <w:pPr>
        <w:spacing w:after="20"/>
        <w:rPr>
          <w:szCs w:val="22"/>
        </w:rPr>
      </w:pPr>
      <w:r w:rsidRPr="00A30C64">
        <w:rPr>
          <w:b/>
          <w:szCs w:val="22"/>
        </w:rPr>
        <w:t>F.A.C.</w:t>
      </w:r>
      <w:r w:rsidRPr="00A30C64">
        <w:rPr>
          <w:szCs w:val="22"/>
        </w:rPr>
        <w:t xml:space="preserve">:  </w:t>
      </w:r>
      <w:smartTag w:uri="urn:schemas-microsoft-com:office:smarttags" w:element="place">
        <w:smartTag w:uri="urn:schemas-microsoft-com:office:smarttags" w:element="State">
          <w:r w:rsidRPr="00A30C64">
            <w:rPr>
              <w:szCs w:val="22"/>
            </w:rPr>
            <w:t>Florida</w:t>
          </w:r>
        </w:smartTag>
      </w:smartTag>
      <w:r w:rsidRPr="00A30C64">
        <w:rPr>
          <w:szCs w:val="22"/>
        </w:rPr>
        <w:t xml:space="preserve"> Administrative Code</w:t>
      </w:r>
    </w:p>
    <w:p w:rsidR="008A76AA" w:rsidRPr="00A30C64" w:rsidRDefault="008A76AA" w:rsidP="008A76AA">
      <w:pPr>
        <w:spacing w:after="20"/>
        <w:rPr>
          <w:szCs w:val="22"/>
        </w:rPr>
      </w:pPr>
      <w:r w:rsidRPr="00A30C64">
        <w:rPr>
          <w:b/>
          <w:szCs w:val="22"/>
        </w:rPr>
        <w:t>F.D.</w:t>
      </w:r>
      <w:r w:rsidRPr="00A30C64">
        <w:rPr>
          <w:szCs w:val="22"/>
        </w:rPr>
        <w:t>:  forced draft</w:t>
      </w:r>
    </w:p>
    <w:p w:rsidR="008A76AA" w:rsidRPr="00A30C64" w:rsidRDefault="008A76AA" w:rsidP="008A76AA">
      <w:pPr>
        <w:spacing w:after="20"/>
        <w:rPr>
          <w:szCs w:val="22"/>
        </w:rPr>
      </w:pPr>
      <w:r w:rsidRPr="00A30C64">
        <w:rPr>
          <w:b/>
          <w:szCs w:val="22"/>
        </w:rPr>
        <w:t>F.S.</w:t>
      </w:r>
      <w:r w:rsidRPr="00A30C64">
        <w:rPr>
          <w:szCs w:val="22"/>
        </w:rPr>
        <w:t xml:space="preserve">:  </w:t>
      </w:r>
      <w:smartTag w:uri="urn:schemas-microsoft-com:office:smarttags" w:element="place">
        <w:smartTag w:uri="urn:schemas-microsoft-com:office:smarttags" w:element="State">
          <w:r w:rsidRPr="00A30C64">
            <w:rPr>
              <w:szCs w:val="22"/>
            </w:rPr>
            <w:t>Florida</w:t>
          </w:r>
        </w:smartTag>
      </w:smartTag>
      <w:r w:rsidRPr="00A30C64">
        <w:rPr>
          <w:szCs w:val="22"/>
        </w:rPr>
        <w:t xml:space="preserve"> Statutes</w:t>
      </w:r>
    </w:p>
    <w:p w:rsidR="008A76AA" w:rsidRPr="00A30C64" w:rsidRDefault="008A76AA" w:rsidP="008A76AA">
      <w:pPr>
        <w:spacing w:after="20"/>
        <w:rPr>
          <w:szCs w:val="22"/>
        </w:rPr>
      </w:pPr>
      <w:r w:rsidRPr="00A30C64">
        <w:rPr>
          <w:b/>
          <w:szCs w:val="22"/>
        </w:rPr>
        <w:t>FGR</w:t>
      </w:r>
      <w:r w:rsidRPr="00A30C64">
        <w:rPr>
          <w:szCs w:val="22"/>
        </w:rPr>
        <w:t>:  flue gas recirculation</w:t>
      </w:r>
    </w:p>
    <w:p w:rsidR="008A76AA" w:rsidRPr="00A30C64" w:rsidRDefault="008A76AA" w:rsidP="008A76AA">
      <w:pPr>
        <w:spacing w:after="20"/>
        <w:rPr>
          <w:szCs w:val="22"/>
        </w:rPr>
      </w:pPr>
      <w:proofErr w:type="spellStart"/>
      <w:r w:rsidRPr="00A30C64">
        <w:rPr>
          <w:b/>
          <w:szCs w:val="22"/>
        </w:rPr>
        <w:t>Fl</w:t>
      </w:r>
      <w:proofErr w:type="spellEnd"/>
      <w:r w:rsidRPr="00A30C64">
        <w:rPr>
          <w:szCs w:val="22"/>
        </w:rPr>
        <w:t>:  fluoride</w:t>
      </w:r>
    </w:p>
    <w:p w:rsidR="008A76AA" w:rsidRPr="00A30C64" w:rsidRDefault="008A76AA" w:rsidP="008A76AA">
      <w:pPr>
        <w:spacing w:after="20"/>
        <w:rPr>
          <w:szCs w:val="22"/>
        </w:rPr>
      </w:pPr>
      <w:r w:rsidRPr="00A30C64">
        <w:rPr>
          <w:b/>
          <w:szCs w:val="22"/>
        </w:rPr>
        <w:t>ft</w:t>
      </w:r>
      <w:r w:rsidRPr="00A30C64">
        <w:rPr>
          <w:b/>
          <w:szCs w:val="22"/>
          <w:vertAlign w:val="superscript"/>
        </w:rPr>
        <w:t>2</w:t>
      </w:r>
      <w:r w:rsidRPr="00A30C64">
        <w:rPr>
          <w:szCs w:val="22"/>
        </w:rPr>
        <w:t>:  square feet</w:t>
      </w:r>
    </w:p>
    <w:p w:rsidR="008A76AA" w:rsidRPr="00A30C64" w:rsidRDefault="008A76AA" w:rsidP="008A76AA">
      <w:pPr>
        <w:spacing w:after="20"/>
        <w:rPr>
          <w:szCs w:val="22"/>
        </w:rPr>
      </w:pPr>
      <w:r w:rsidRPr="00A30C64">
        <w:rPr>
          <w:b/>
          <w:szCs w:val="22"/>
        </w:rPr>
        <w:t>ft</w:t>
      </w:r>
      <w:r w:rsidRPr="00A30C64">
        <w:rPr>
          <w:b/>
          <w:szCs w:val="22"/>
          <w:vertAlign w:val="superscript"/>
        </w:rPr>
        <w:t>3</w:t>
      </w:r>
      <w:r w:rsidRPr="00A30C64">
        <w:rPr>
          <w:szCs w:val="22"/>
        </w:rPr>
        <w:t>:  cubic feet</w:t>
      </w:r>
    </w:p>
    <w:p w:rsidR="008A76AA" w:rsidRPr="00A30C64" w:rsidRDefault="008A76AA" w:rsidP="008A76AA">
      <w:pPr>
        <w:spacing w:after="20"/>
        <w:rPr>
          <w:szCs w:val="22"/>
        </w:rPr>
      </w:pPr>
      <w:r w:rsidRPr="00A30C64">
        <w:rPr>
          <w:b/>
          <w:szCs w:val="22"/>
        </w:rPr>
        <w:t>g</w:t>
      </w:r>
      <w:r w:rsidRPr="00A30C64">
        <w:rPr>
          <w:szCs w:val="22"/>
        </w:rPr>
        <w:t>:  grams</w:t>
      </w:r>
    </w:p>
    <w:p w:rsidR="008A76AA" w:rsidRPr="00A30C64" w:rsidRDefault="008A76AA" w:rsidP="008A76AA">
      <w:pPr>
        <w:spacing w:after="20"/>
        <w:rPr>
          <w:szCs w:val="22"/>
        </w:rPr>
      </w:pPr>
      <w:proofErr w:type="spellStart"/>
      <w:r w:rsidRPr="00A30C64">
        <w:rPr>
          <w:b/>
          <w:szCs w:val="22"/>
        </w:rPr>
        <w:t>gpm</w:t>
      </w:r>
      <w:proofErr w:type="spellEnd"/>
      <w:r w:rsidRPr="00A30C64">
        <w:rPr>
          <w:szCs w:val="22"/>
        </w:rPr>
        <w:t>:  gallons per minute</w:t>
      </w:r>
    </w:p>
    <w:p w:rsidR="008A76AA" w:rsidRPr="00A30C64" w:rsidRDefault="008A76AA" w:rsidP="008A76AA">
      <w:pPr>
        <w:spacing w:after="20"/>
        <w:rPr>
          <w:szCs w:val="22"/>
        </w:rPr>
      </w:pPr>
      <w:r w:rsidRPr="00A30C64">
        <w:rPr>
          <w:b/>
          <w:szCs w:val="22"/>
        </w:rPr>
        <w:t>gr</w:t>
      </w:r>
      <w:r w:rsidRPr="00A30C64">
        <w:rPr>
          <w:szCs w:val="22"/>
        </w:rPr>
        <w:t>:  grains</w:t>
      </w:r>
    </w:p>
    <w:p w:rsidR="008A76AA" w:rsidRPr="00A30C64" w:rsidRDefault="008A76AA" w:rsidP="008A76AA">
      <w:pPr>
        <w:spacing w:after="20"/>
        <w:rPr>
          <w:szCs w:val="22"/>
        </w:rPr>
      </w:pPr>
      <w:r w:rsidRPr="00A30C64">
        <w:rPr>
          <w:b/>
          <w:szCs w:val="22"/>
        </w:rPr>
        <w:t>HAP</w:t>
      </w:r>
      <w:r w:rsidRPr="00A30C64">
        <w:rPr>
          <w:szCs w:val="22"/>
        </w:rPr>
        <w:t>:  hazardous air pollutant</w:t>
      </w:r>
    </w:p>
    <w:p w:rsidR="008A76AA" w:rsidRPr="00A30C64" w:rsidRDefault="008A76AA" w:rsidP="008A76AA">
      <w:pPr>
        <w:spacing w:after="20"/>
        <w:rPr>
          <w:szCs w:val="22"/>
        </w:rPr>
      </w:pPr>
      <w:r w:rsidRPr="00A30C64">
        <w:rPr>
          <w:b/>
          <w:szCs w:val="22"/>
        </w:rPr>
        <w:t>HP</w:t>
      </w:r>
      <w:r w:rsidRPr="00A30C64">
        <w:rPr>
          <w:szCs w:val="22"/>
        </w:rPr>
        <w:t>:  horsepower</w:t>
      </w:r>
    </w:p>
    <w:p w:rsidR="008A76AA" w:rsidRPr="00A30C64" w:rsidRDefault="008A76AA" w:rsidP="008A76AA">
      <w:pPr>
        <w:spacing w:after="20"/>
        <w:rPr>
          <w:szCs w:val="22"/>
        </w:rPr>
      </w:pPr>
      <w:r w:rsidRPr="00A30C64">
        <w:rPr>
          <w:b/>
          <w:szCs w:val="22"/>
        </w:rPr>
        <w:t>Hg</w:t>
      </w:r>
      <w:r w:rsidRPr="00A30C64">
        <w:rPr>
          <w:szCs w:val="22"/>
        </w:rPr>
        <w:t>:  mercury</w:t>
      </w:r>
    </w:p>
    <w:p w:rsidR="008A76AA" w:rsidRPr="00A30C64" w:rsidRDefault="008A76AA" w:rsidP="008A76AA">
      <w:pPr>
        <w:spacing w:after="20"/>
        <w:rPr>
          <w:szCs w:val="22"/>
        </w:rPr>
      </w:pPr>
      <w:r w:rsidRPr="00A30C64">
        <w:rPr>
          <w:b/>
          <w:szCs w:val="22"/>
        </w:rPr>
        <w:t>ICE</w:t>
      </w:r>
      <w:r w:rsidRPr="00A30C64">
        <w:rPr>
          <w:szCs w:val="22"/>
        </w:rPr>
        <w:t>:  internal combustion engine</w:t>
      </w:r>
    </w:p>
    <w:p w:rsidR="008A76AA" w:rsidRPr="00A30C64" w:rsidRDefault="008A76AA" w:rsidP="008A76AA">
      <w:pPr>
        <w:spacing w:after="20"/>
        <w:rPr>
          <w:szCs w:val="22"/>
        </w:rPr>
      </w:pPr>
      <w:r w:rsidRPr="00A30C64">
        <w:rPr>
          <w:b/>
          <w:szCs w:val="22"/>
        </w:rPr>
        <w:t>I.D.</w:t>
      </w:r>
      <w:r w:rsidRPr="00A30C64">
        <w:rPr>
          <w:szCs w:val="22"/>
        </w:rPr>
        <w:t>:  induced draft</w:t>
      </w:r>
    </w:p>
    <w:p w:rsidR="008A76AA" w:rsidRPr="00A30C64" w:rsidRDefault="008A76AA" w:rsidP="008A76AA">
      <w:pPr>
        <w:spacing w:after="20"/>
        <w:rPr>
          <w:szCs w:val="22"/>
        </w:rPr>
      </w:pPr>
      <w:r w:rsidRPr="00A30C64">
        <w:rPr>
          <w:b/>
          <w:szCs w:val="22"/>
        </w:rPr>
        <w:t>ID</w:t>
      </w:r>
      <w:r w:rsidRPr="00A30C64">
        <w:rPr>
          <w:szCs w:val="22"/>
        </w:rPr>
        <w:t>:  identification</w:t>
      </w:r>
    </w:p>
    <w:p w:rsidR="008A76AA" w:rsidRPr="00A30C64" w:rsidRDefault="008A76AA" w:rsidP="008A76AA">
      <w:pPr>
        <w:spacing w:after="20"/>
      </w:pPr>
      <w:r w:rsidRPr="00A30C64">
        <w:rPr>
          <w:b/>
          <w:snapToGrid w:val="0"/>
          <w:szCs w:val="22"/>
        </w:rPr>
        <w:t>ISO</w:t>
      </w:r>
      <w:r w:rsidRPr="00A30C64">
        <w:rPr>
          <w:snapToGrid w:val="0"/>
          <w:szCs w:val="22"/>
        </w:rPr>
        <w:t xml:space="preserve">:  </w:t>
      </w:r>
      <w:r w:rsidRPr="00A30C64">
        <w:t>International Standards Organization (refers to those conditions at 288 Kelvin, 60% relative humidity and 101.3 kilopascals pressure.)</w:t>
      </w:r>
    </w:p>
    <w:p w:rsidR="008A76AA" w:rsidRPr="00A30C64" w:rsidRDefault="008A76AA" w:rsidP="008A76AA">
      <w:pPr>
        <w:spacing w:after="20"/>
        <w:rPr>
          <w:snapToGrid w:val="0"/>
          <w:szCs w:val="22"/>
        </w:rPr>
      </w:pPr>
      <w:r w:rsidRPr="00A30C64">
        <w:rPr>
          <w:b/>
          <w:snapToGrid w:val="0"/>
          <w:szCs w:val="22"/>
        </w:rPr>
        <w:t>kPa</w:t>
      </w:r>
      <w:r w:rsidRPr="00A30C64">
        <w:rPr>
          <w:snapToGrid w:val="0"/>
          <w:szCs w:val="22"/>
        </w:rPr>
        <w:t>:  kilopascals</w:t>
      </w:r>
    </w:p>
    <w:p w:rsidR="008A76AA" w:rsidRPr="00A30C64" w:rsidRDefault="008A76AA" w:rsidP="008A76AA">
      <w:pPr>
        <w:spacing w:after="20"/>
        <w:rPr>
          <w:szCs w:val="22"/>
        </w:rPr>
      </w:pPr>
      <w:r w:rsidRPr="00A30C64">
        <w:rPr>
          <w:b/>
          <w:snapToGrid w:val="0"/>
          <w:szCs w:val="22"/>
        </w:rPr>
        <w:lastRenderedPageBreak/>
        <w:t>kW</w:t>
      </w:r>
      <w:r w:rsidRPr="00A30C64">
        <w:rPr>
          <w:snapToGrid w:val="0"/>
          <w:szCs w:val="22"/>
        </w:rPr>
        <w:t>:  kilowatts</w:t>
      </w:r>
    </w:p>
    <w:p w:rsidR="001871BC" w:rsidRPr="00A30C64" w:rsidRDefault="001871BC" w:rsidP="001871BC">
      <w:pPr>
        <w:spacing w:after="120"/>
        <w:rPr>
          <w:b/>
          <w:szCs w:val="22"/>
        </w:rPr>
      </w:pPr>
    </w:p>
    <w:p w:rsidR="008A76AA" w:rsidRPr="00A30C64" w:rsidRDefault="008A76AA" w:rsidP="008A76AA">
      <w:pPr>
        <w:spacing w:after="20"/>
        <w:rPr>
          <w:szCs w:val="22"/>
        </w:rPr>
      </w:pPr>
      <w:r w:rsidRPr="00A30C64">
        <w:rPr>
          <w:b/>
          <w:szCs w:val="22"/>
        </w:rPr>
        <w:t>LAT</w:t>
      </w:r>
      <w:r w:rsidRPr="00A30C64">
        <w:rPr>
          <w:szCs w:val="22"/>
        </w:rPr>
        <w:t>:  Latitude</w:t>
      </w:r>
    </w:p>
    <w:p w:rsidR="008A76AA" w:rsidRPr="00A30C64" w:rsidRDefault="008A76AA" w:rsidP="008A76AA">
      <w:pPr>
        <w:spacing w:after="20"/>
        <w:rPr>
          <w:szCs w:val="22"/>
        </w:rPr>
      </w:pPr>
      <w:r w:rsidRPr="00A30C64">
        <w:rPr>
          <w:b/>
          <w:szCs w:val="22"/>
        </w:rPr>
        <w:t>lb</w:t>
      </w:r>
      <w:r w:rsidRPr="00A30C64">
        <w:rPr>
          <w:szCs w:val="22"/>
        </w:rPr>
        <w:t>:  pound</w:t>
      </w:r>
    </w:p>
    <w:p w:rsidR="008A76AA" w:rsidRPr="00A30C64" w:rsidRDefault="008A76AA" w:rsidP="008A76AA">
      <w:pPr>
        <w:spacing w:after="20"/>
        <w:rPr>
          <w:szCs w:val="22"/>
        </w:rPr>
      </w:pPr>
      <w:r w:rsidRPr="00A30C64">
        <w:rPr>
          <w:b/>
          <w:szCs w:val="22"/>
        </w:rPr>
        <w:t>lbs/hr</w:t>
      </w:r>
      <w:r w:rsidRPr="00A30C64">
        <w:rPr>
          <w:szCs w:val="22"/>
        </w:rPr>
        <w:t>:  pounds per hour</w:t>
      </w:r>
    </w:p>
    <w:p w:rsidR="008A76AA" w:rsidRPr="00A30C64" w:rsidRDefault="008A76AA" w:rsidP="008A76AA">
      <w:pPr>
        <w:spacing w:after="20"/>
        <w:rPr>
          <w:b/>
          <w:szCs w:val="22"/>
        </w:rPr>
      </w:pPr>
      <w:r w:rsidRPr="00A30C64">
        <w:rPr>
          <w:b/>
          <w:szCs w:val="22"/>
        </w:rPr>
        <w:t>LONG</w:t>
      </w:r>
      <w:r w:rsidRPr="00A30C64">
        <w:rPr>
          <w:szCs w:val="22"/>
        </w:rPr>
        <w:t xml:space="preserve">:  </w:t>
      </w:r>
      <w:r w:rsidRPr="00A30C64">
        <w:t>Longitude</w:t>
      </w:r>
    </w:p>
    <w:p w:rsidR="008A76AA" w:rsidRPr="00A30C64" w:rsidRDefault="008A76AA" w:rsidP="008A76AA">
      <w:pPr>
        <w:spacing w:after="20"/>
        <w:rPr>
          <w:szCs w:val="22"/>
        </w:rPr>
      </w:pPr>
      <w:r w:rsidRPr="00A30C64">
        <w:rPr>
          <w:b/>
          <w:szCs w:val="22"/>
        </w:rPr>
        <w:t>MACT</w:t>
      </w:r>
      <w:r w:rsidRPr="00A30C64">
        <w:rPr>
          <w:szCs w:val="22"/>
        </w:rPr>
        <w:t>:  maximum achievable technology</w:t>
      </w:r>
    </w:p>
    <w:p w:rsidR="008A76AA" w:rsidRPr="00A30C64" w:rsidRDefault="008A76AA" w:rsidP="008A76AA">
      <w:pPr>
        <w:spacing w:after="20"/>
        <w:rPr>
          <w:b/>
          <w:szCs w:val="22"/>
        </w:rPr>
      </w:pPr>
      <w:r w:rsidRPr="00A30C64">
        <w:rPr>
          <w:b/>
          <w:szCs w:val="22"/>
        </w:rPr>
        <w:t>mm</w:t>
      </w:r>
      <w:r w:rsidRPr="00A30C64">
        <w:rPr>
          <w:szCs w:val="22"/>
        </w:rPr>
        <w:t>:  millimeter</w:t>
      </w:r>
    </w:p>
    <w:p w:rsidR="008A76AA" w:rsidRPr="00A30C64" w:rsidRDefault="008A76AA" w:rsidP="008A76AA">
      <w:pPr>
        <w:spacing w:after="20"/>
        <w:rPr>
          <w:szCs w:val="22"/>
        </w:rPr>
      </w:pPr>
      <w:r w:rsidRPr="00A30C64">
        <w:rPr>
          <w:b/>
          <w:szCs w:val="22"/>
        </w:rPr>
        <w:t>MMBtu</w:t>
      </w:r>
      <w:r w:rsidRPr="00A30C64">
        <w:rPr>
          <w:szCs w:val="22"/>
        </w:rPr>
        <w:t>:  million British thermal units</w:t>
      </w:r>
    </w:p>
    <w:p w:rsidR="008A76AA" w:rsidRPr="00A30C64" w:rsidRDefault="008A76AA" w:rsidP="008A76AA">
      <w:pPr>
        <w:spacing w:after="20"/>
        <w:rPr>
          <w:szCs w:val="22"/>
        </w:rPr>
      </w:pPr>
      <w:r w:rsidRPr="00A30C64">
        <w:rPr>
          <w:b/>
          <w:bCs/>
          <w:szCs w:val="22"/>
        </w:rPr>
        <w:t>MSDS</w:t>
      </w:r>
      <w:r w:rsidRPr="00A30C64">
        <w:rPr>
          <w:bCs/>
          <w:szCs w:val="22"/>
        </w:rPr>
        <w:t>:  material safety data sheets</w:t>
      </w:r>
    </w:p>
    <w:p w:rsidR="008A76AA" w:rsidRPr="00A30C64" w:rsidRDefault="008A76AA" w:rsidP="008A76AA">
      <w:pPr>
        <w:spacing w:after="20"/>
        <w:rPr>
          <w:szCs w:val="22"/>
        </w:rPr>
      </w:pPr>
      <w:r w:rsidRPr="00A30C64">
        <w:rPr>
          <w:b/>
          <w:szCs w:val="22"/>
        </w:rPr>
        <w:t>MW</w:t>
      </w:r>
      <w:r w:rsidRPr="00A30C64">
        <w:rPr>
          <w:szCs w:val="22"/>
        </w:rPr>
        <w:t>:  megawatt</w:t>
      </w:r>
    </w:p>
    <w:p w:rsidR="008A76AA" w:rsidRPr="00A30C64" w:rsidRDefault="008A76AA" w:rsidP="008A76AA">
      <w:pPr>
        <w:spacing w:after="20"/>
        <w:rPr>
          <w:szCs w:val="22"/>
        </w:rPr>
      </w:pPr>
      <w:r w:rsidRPr="00A30C64">
        <w:rPr>
          <w:b/>
          <w:szCs w:val="22"/>
        </w:rPr>
        <w:t>NESHAP</w:t>
      </w:r>
      <w:r w:rsidRPr="00A30C64">
        <w:rPr>
          <w:szCs w:val="22"/>
        </w:rPr>
        <w:t>:  National Emissions Standards for Hazardous Air Pollutants</w:t>
      </w:r>
    </w:p>
    <w:p w:rsidR="008A76AA" w:rsidRPr="00A30C64" w:rsidRDefault="008A76AA" w:rsidP="008A76AA">
      <w:pPr>
        <w:spacing w:after="20"/>
        <w:rPr>
          <w:szCs w:val="22"/>
        </w:rPr>
      </w:pPr>
      <w:r w:rsidRPr="00A30C64">
        <w:rPr>
          <w:b/>
          <w:szCs w:val="22"/>
        </w:rPr>
        <w:t>NO</w:t>
      </w:r>
      <w:r w:rsidRPr="00A30C64">
        <w:rPr>
          <w:b/>
          <w:szCs w:val="22"/>
          <w:vertAlign w:val="subscript"/>
        </w:rPr>
        <w:t>X</w:t>
      </w:r>
      <w:r w:rsidRPr="00A30C64">
        <w:rPr>
          <w:szCs w:val="22"/>
        </w:rPr>
        <w:t>:  nitrogen oxides</w:t>
      </w:r>
    </w:p>
    <w:p w:rsidR="008A76AA" w:rsidRPr="00A30C64" w:rsidRDefault="008A76AA" w:rsidP="008A76AA">
      <w:pPr>
        <w:spacing w:after="20"/>
        <w:rPr>
          <w:szCs w:val="22"/>
        </w:rPr>
      </w:pPr>
      <w:r w:rsidRPr="00A30C64">
        <w:rPr>
          <w:b/>
          <w:szCs w:val="22"/>
        </w:rPr>
        <w:t>NSPS</w:t>
      </w:r>
      <w:r w:rsidRPr="00A30C64">
        <w:rPr>
          <w:szCs w:val="22"/>
        </w:rPr>
        <w:t>:  New Source Performance Standards</w:t>
      </w:r>
    </w:p>
    <w:p w:rsidR="008A76AA" w:rsidRPr="00A30C64" w:rsidRDefault="008A76AA" w:rsidP="008A76AA">
      <w:pPr>
        <w:spacing w:after="20"/>
        <w:rPr>
          <w:szCs w:val="22"/>
        </w:rPr>
      </w:pPr>
      <w:r w:rsidRPr="00A30C64">
        <w:rPr>
          <w:b/>
          <w:szCs w:val="22"/>
        </w:rPr>
        <w:t>O&amp;M</w:t>
      </w:r>
      <w:r w:rsidRPr="00A30C64">
        <w:rPr>
          <w:szCs w:val="22"/>
        </w:rPr>
        <w:t>:  operation and maintenance</w:t>
      </w:r>
    </w:p>
    <w:p w:rsidR="008A76AA" w:rsidRPr="00A30C64" w:rsidRDefault="008A76AA" w:rsidP="008A76AA">
      <w:pPr>
        <w:spacing w:after="20"/>
        <w:rPr>
          <w:szCs w:val="22"/>
        </w:rPr>
      </w:pPr>
      <w:r w:rsidRPr="00A30C64">
        <w:rPr>
          <w:b/>
          <w:szCs w:val="22"/>
        </w:rPr>
        <w:t>O</w:t>
      </w:r>
      <w:r w:rsidRPr="00A30C64">
        <w:rPr>
          <w:b/>
          <w:szCs w:val="22"/>
          <w:vertAlign w:val="subscript"/>
        </w:rPr>
        <w:t>2</w:t>
      </w:r>
      <w:r w:rsidRPr="00A30C64">
        <w:rPr>
          <w:szCs w:val="22"/>
        </w:rPr>
        <w:t>:  oxygen</w:t>
      </w:r>
    </w:p>
    <w:p w:rsidR="008A76AA" w:rsidRPr="00A30C64" w:rsidRDefault="008A76AA" w:rsidP="008A76AA">
      <w:pPr>
        <w:spacing w:after="20"/>
      </w:pPr>
      <w:r w:rsidRPr="00A30C64">
        <w:rPr>
          <w:b/>
        </w:rPr>
        <w:t xml:space="preserve">ORIS:  </w:t>
      </w:r>
      <w:r w:rsidRPr="00A30C64">
        <w:t>Office of Regulatory Information Systems</w:t>
      </w:r>
    </w:p>
    <w:p w:rsidR="008A76AA" w:rsidRPr="00A30C64" w:rsidRDefault="008A76AA" w:rsidP="008A76AA">
      <w:pPr>
        <w:spacing w:after="20"/>
        <w:rPr>
          <w:b/>
          <w:szCs w:val="22"/>
        </w:rPr>
      </w:pPr>
      <w:r w:rsidRPr="00A30C64">
        <w:rPr>
          <w:b/>
        </w:rPr>
        <w:t>OS</w:t>
      </w:r>
      <w:r w:rsidRPr="00A30C64">
        <w:t xml:space="preserve">:  </w:t>
      </w:r>
      <w:r w:rsidRPr="00A30C64">
        <w:rPr>
          <w:bCs/>
        </w:rPr>
        <w:t>Organic Solvent</w:t>
      </w:r>
    </w:p>
    <w:p w:rsidR="008A76AA" w:rsidRPr="00A30C64" w:rsidRDefault="008A76AA" w:rsidP="008A76AA">
      <w:pPr>
        <w:spacing w:after="20"/>
        <w:rPr>
          <w:szCs w:val="22"/>
        </w:rPr>
      </w:pPr>
      <w:r w:rsidRPr="00A30C64">
        <w:rPr>
          <w:b/>
          <w:szCs w:val="22"/>
        </w:rPr>
        <w:t>Pb</w:t>
      </w:r>
      <w:r w:rsidRPr="00A30C64">
        <w:rPr>
          <w:szCs w:val="22"/>
        </w:rPr>
        <w:t>:  lead</w:t>
      </w:r>
    </w:p>
    <w:p w:rsidR="008A76AA" w:rsidRPr="00A30C64" w:rsidRDefault="008A76AA" w:rsidP="008A76AA">
      <w:pPr>
        <w:spacing w:after="20"/>
        <w:rPr>
          <w:szCs w:val="22"/>
        </w:rPr>
      </w:pPr>
      <w:r w:rsidRPr="00A30C64">
        <w:rPr>
          <w:b/>
          <w:szCs w:val="22"/>
        </w:rPr>
        <w:t>PM</w:t>
      </w:r>
      <w:r w:rsidRPr="00A30C64">
        <w:rPr>
          <w:szCs w:val="22"/>
        </w:rPr>
        <w:t>:  particulate matter</w:t>
      </w:r>
    </w:p>
    <w:p w:rsidR="008A76AA" w:rsidRPr="00A30C64" w:rsidRDefault="008A76AA" w:rsidP="008A76AA">
      <w:pPr>
        <w:spacing w:after="20"/>
        <w:rPr>
          <w:szCs w:val="22"/>
        </w:rPr>
      </w:pPr>
      <w:r w:rsidRPr="00A30C64">
        <w:rPr>
          <w:b/>
          <w:szCs w:val="22"/>
        </w:rPr>
        <w:t>PM</w:t>
      </w:r>
      <w:r w:rsidRPr="00A30C64">
        <w:rPr>
          <w:b/>
          <w:szCs w:val="22"/>
          <w:vertAlign w:val="subscript"/>
        </w:rPr>
        <w:t>10</w:t>
      </w:r>
      <w:r w:rsidRPr="00A30C64">
        <w:rPr>
          <w:szCs w:val="22"/>
        </w:rPr>
        <w:t>:  particulate matter with a mean aerodynamic diameter of 10 microns or less</w:t>
      </w:r>
    </w:p>
    <w:p w:rsidR="008A76AA" w:rsidRPr="00A30C64" w:rsidRDefault="008A76AA" w:rsidP="008A76AA">
      <w:pPr>
        <w:spacing w:after="20"/>
        <w:rPr>
          <w:szCs w:val="22"/>
        </w:rPr>
      </w:pPr>
      <w:r w:rsidRPr="00A30C64">
        <w:rPr>
          <w:b/>
          <w:szCs w:val="22"/>
        </w:rPr>
        <w:t>PSD</w:t>
      </w:r>
      <w:r w:rsidRPr="00A30C64">
        <w:rPr>
          <w:szCs w:val="22"/>
        </w:rPr>
        <w:t>:  prevention of significant deterioration</w:t>
      </w:r>
    </w:p>
    <w:p w:rsidR="008A76AA" w:rsidRPr="00A30C64" w:rsidRDefault="008A76AA" w:rsidP="008A76AA">
      <w:pPr>
        <w:spacing w:after="20"/>
        <w:rPr>
          <w:szCs w:val="22"/>
        </w:rPr>
      </w:pPr>
      <w:r w:rsidRPr="00A30C64">
        <w:rPr>
          <w:b/>
          <w:szCs w:val="22"/>
        </w:rPr>
        <w:t>psi</w:t>
      </w:r>
      <w:r w:rsidRPr="00A30C64">
        <w:rPr>
          <w:szCs w:val="22"/>
        </w:rPr>
        <w:t>:  pounds per square inch</w:t>
      </w:r>
    </w:p>
    <w:p w:rsidR="008A76AA" w:rsidRPr="00A30C64" w:rsidRDefault="008A76AA" w:rsidP="008A76AA">
      <w:pPr>
        <w:spacing w:after="20"/>
        <w:rPr>
          <w:szCs w:val="22"/>
        </w:rPr>
      </w:pPr>
      <w:r w:rsidRPr="00A30C64">
        <w:rPr>
          <w:b/>
          <w:szCs w:val="22"/>
        </w:rPr>
        <w:t>PTE</w:t>
      </w:r>
      <w:r w:rsidRPr="00A30C64">
        <w:rPr>
          <w:szCs w:val="22"/>
        </w:rPr>
        <w:t>:  potential to emit</w:t>
      </w:r>
    </w:p>
    <w:p w:rsidR="008A76AA" w:rsidRPr="00A30C64" w:rsidRDefault="008A76AA" w:rsidP="008A76AA">
      <w:pPr>
        <w:spacing w:after="20"/>
        <w:rPr>
          <w:szCs w:val="22"/>
        </w:rPr>
      </w:pPr>
      <w:r w:rsidRPr="00A30C64">
        <w:rPr>
          <w:b/>
          <w:szCs w:val="22"/>
        </w:rPr>
        <w:t>RACT</w:t>
      </w:r>
      <w:r w:rsidRPr="00A30C64">
        <w:rPr>
          <w:szCs w:val="22"/>
        </w:rPr>
        <w:t>:  reasonably available control technology</w:t>
      </w:r>
    </w:p>
    <w:p w:rsidR="008A76AA" w:rsidRPr="00A30C64" w:rsidRDefault="008A76AA" w:rsidP="008A76AA">
      <w:pPr>
        <w:spacing w:after="20"/>
        <w:rPr>
          <w:szCs w:val="22"/>
        </w:rPr>
      </w:pPr>
      <w:r w:rsidRPr="00A30C64">
        <w:rPr>
          <w:b/>
          <w:szCs w:val="22"/>
        </w:rPr>
        <w:t>RATA</w:t>
      </w:r>
      <w:r w:rsidRPr="00A30C64">
        <w:rPr>
          <w:szCs w:val="22"/>
        </w:rPr>
        <w:t>:  relative accuracy test audit</w:t>
      </w:r>
    </w:p>
    <w:p w:rsidR="008A76AA" w:rsidRPr="00A30C64" w:rsidRDefault="008A76AA" w:rsidP="008A76AA">
      <w:pPr>
        <w:spacing w:after="20"/>
        <w:rPr>
          <w:szCs w:val="22"/>
        </w:rPr>
      </w:pPr>
      <w:r w:rsidRPr="00A30C64">
        <w:rPr>
          <w:b/>
          <w:szCs w:val="22"/>
        </w:rPr>
        <w:t>RICE</w:t>
      </w:r>
      <w:r w:rsidRPr="00A30C64">
        <w:rPr>
          <w:szCs w:val="22"/>
        </w:rPr>
        <w:t>:  reciprocating internal combustion engine</w:t>
      </w:r>
    </w:p>
    <w:p w:rsidR="008A76AA" w:rsidRPr="00A30C64" w:rsidRDefault="008A76AA" w:rsidP="008A76AA">
      <w:pPr>
        <w:spacing w:after="20"/>
        <w:rPr>
          <w:bCs/>
        </w:rPr>
      </w:pPr>
      <w:r w:rsidRPr="00A30C64">
        <w:rPr>
          <w:b/>
        </w:rPr>
        <w:t>RMP</w:t>
      </w:r>
      <w:r w:rsidRPr="00A30C64">
        <w:t xml:space="preserve">: </w:t>
      </w:r>
      <w:r w:rsidRPr="00A30C64">
        <w:rPr>
          <w:bCs/>
        </w:rPr>
        <w:t xml:space="preserve"> Risk Management Plan</w:t>
      </w:r>
    </w:p>
    <w:p w:rsidR="008A76AA" w:rsidRPr="00A30C64" w:rsidRDefault="008A76AA" w:rsidP="008A76AA">
      <w:pPr>
        <w:spacing w:after="20"/>
        <w:rPr>
          <w:b/>
          <w:szCs w:val="22"/>
        </w:rPr>
      </w:pPr>
      <w:r w:rsidRPr="00A30C64">
        <w:rPr>
          <w:b/>
        </w:rPr>
        <w:t>RO</w:t>
      </w:r>
      <w:r w:rsidRPr="00A30C64">
        <w:t xml:space="preserve">:  </w:t>
      </w:r>
      <w:r w:rsidRPr="00A30C64">
        <w:rPr>
          <w:bCs/>
        </w:rPr>
        <w:t>Responsible Official</w:t>
      </w:r>
    </w:p>
    <w:p w:rsidR="008A76AA" w:rsidRPr="00A30C64" w:rsidRDefault="008A76AA" w:rsidP="008A76AA">
      <w:pPr>
        <w:spacing w:after="20"/>
        <w:rPr>
          <w:szCs w:val="22"/>
        </w:rPr>
      </w:pPr>
      <w:r w:rsidRPr="00A30C64">
        <w:rPr>
          <w:b/>
          <w:szCs w:val="22"/>
        </w:rPr>
        <w:t>SAM</w:t>
      </w:r>
      <w:r w:rsidRPr="00A30C64">
        <w:rPr>
          <w:szCs w:val="22"/>
        </w:rPr>
        <w:t>:  sulfuric acid mist</w:t>
      </w:r>
    </w:p>
    <w:p w:rsidR="008A76AA" w:rsidRPr="00A30C64" w:rsidRDefault="008A76AA" w:rsidP="008A76AA">
      <w:pPr>
        <w:spacing w:after="20"/>
        <w:rPr>
          <w:szCs w:val="22"/>
        </w:rPr>
      </w:pPr>
      <w:r w:rsidRPr="00A30C64">
        <w:rPr>
          <w:b/>
          <w:szCs w:val="22"/>
        </w:rPr>
        <w:t>scf</w:t>
      </w:r>
      <w:r w:rsidRPr="00A30C64">
        <w:rPr>
          <w:szCs w:val="22"/>
        </w:rPr>
        <w:t>:  standard cubic feet</w:t>
      </w:r>
    </w:p>
    <w:p w:rsidR="008A76AA" w:rsidRPr="00A30C64" w:rsidRDefault="008A76AA" w:rsidP="008A76AA">
      <w:pPr>
        <w:spacing w:after="20"/>
        <w:rPr>
          <w:szCs w:val="22"/>
        </w:rPr>
      </w:pPr>
      <w:r w:rsidRPr="00A30C64">
        <w:rPr>
          <w:b/>
          <w:szCs w:val="22"/>
        </w:rPr>
        <w:t>scfm</w:t>
      </w:r>
      <w:r w:rsidRPr="00A30C64">
        <w:rPr>
          <w:szCs w:val="22"/>
        </w:rPr>
        <w:t>:  standard cubic feet per minute</w:t>
      </w:r>
    </w:p>
    <w:p w:rsidR="008A76AA" w:rsidRPr="00A30C64" w:rsidRDefault="008A76AA" w:rsidP="008A76AA">
      <w:pPr>
        <w:spacing w:after="20"/>
        <w:rPr>
          <w:szCs w:val="22"/>
        </w:rPr>
      </w:pPr>
      <w:r w:rsidRPr="00A30C64">
        <w:rPr>
          <w:b/>
          <w:szCs w:val="22"/>
        </w:rPr>
        <w:t>SI</w:t>
      </w:r>
      <w:r w:rsidRPr="00A30C64">
        <w:rPr>
          <w:szCs w:val="22"/>
        </w:rPr>
        <w:t>:  spark ignition</w:t>
      </w:r>
    </w:p>
    <w:p w:rsidR="008A76AA" w:rsidRPr="00A30C64" w:rsidRDefault="008A76AA" w:rsidP="008A76AA">
      <w:pPr>
        <w:spacing w:after="20"/>
        <w:rPr>
          <w:szCs w:val="22"/>
        </w:rPr>
      </w:pPr>
      <w:r w:rsidRPr="00A30C64">
        <w:rPr>
          <w:b/>
          <w:szCs w:val="22"/>
        </w:rPr>
        <w:t>SIC</w:t>
      </w:r>
      <w:r w:rsidRPr="00A30C64">
        <w:rPr>
          <w:szCs w:val="22"/>
        </w:rPr>
        <w:t>:  standard industrial classification code</w:t>
      </w:r>
    </w:p>
    <w:p w:rsidR="008A76AA" w:rsidRPr="00A30C64" w:rsidRDefault="008A76AA" w:rsidP="008A76AA">
      <w:pPr>
        <w:spacing w:after="20"/>
        <w:rPr>
          <w:szCs w:val="22"/>
        </w:rPr>
      </w:pPr>
      <w:r w:rsidRPr="00A30C64">
        <w:rPr>
          <w:b/>
          <w:szCs w:val="22"/>
        </w:rPr>
        <w:t>SNCR</w:t>
      </w:r>
      <w:r w:rsidRPr="00A30C64">
        <w:rPr>
          <w:szCs w:val="22"/>
        </w:rPr>
        <w:t>:  selective non-catalytic reduction (control system used for reducing emissions of nitrogen oxides)</w:t>
      </w:r>
    </w:p>
    <w:p w:rsidR="008A76AA" w:rsidRPr="00A30C64" w:rsidRDefault="008A76AA" w:rsidP="008A76AA">
      <w:pPr>
        <w:spacing w:after="20"/>
        <w:rPr>
          <w:szCs w:val="22"/>
        </w:rPr>
      </w:pPr>
      <w:r w:rsidRPr="00A30C64">
        <w:rPr>
          <w:b/>
        </w:rPr>
        <w:t>SOA</w:t>
      </w:r>
      <w:r w:rsidRPr="00A30C64">
        <w:t>:  Specific Operating Agreement</w:t>
      </w:r>
    </w:p>
    <w:p w:rsidR="008A76AA" w:rsidRPr="00A30C64" w:rsidRDefault="008A76AA" w:rsidP="008A76AA">
      <w:pPr>
        <w:spacing w:after="20"/>
        <w:rPr>
          <w:szCs w:val="22"/>
        </w:rPr>
      </w:pPr>
      <w:r w:rsidRPr="00A30C64">
        <w:rPr>
          <w:b/>
          <w:szCs w:val="22"/>
        </w:rPr>
        <w:t>SO</w:t>
      </w:r>
      <w:r w:rsidRPr="00A30C64">
        <w:rPr>
          <w:b/>
          <w:szCs w:val="22"/>
          <w:vertAlign w:val="subscript"/>
        </w:rPr>
        <w:t>2</w:t>
      </w:r>
      <w:r w:rsidRPr="00A30C64">
        <w:rPr>
          <w:szCs w:val="22"/>
        </w:rPr>
        <w:t>:  sulfur dioxide</w:t>
      </w:r>
    </w:p>
    <w:p w:rsidR="008A76AA" w:rsidRPr="00A30C64" w:rsidRDefault="008A76AA" w:rsidP="008A76AA">
      <w:pPr>
        <w:spacing w:after="20"/>
        <w:rPr>
          <w:szCs w:val="22"/>
        </w:rPr>
      </w:pPr>
      <w:r w:rsidRPr="00A30C64">
        <w:rPr>
          <w:b/>
          <w:szCs w:val="22"/>
        </w:rPr>
        <w:t>TPH</w:t>
      </w:r>
      <w:r w:rsidRPr="00A30C64">
        <w:rPr>
          <w:szCs w:val="22"/>
        </w:rPr>
        <w:t>:  tons per hour</w:t>
      </w:r>
    </w:p>
    <w:p w:rsidR="008A76AA" w:rsidRPr="00A30C64" w:rsidRDefault="008A76AA" w:rsidP="008A76AA">
      <w:pPr>
        <w:spacing w:after="20"/>
        <w:rPr>
          <w:b/>
          <w:szCs w:val="22"/>
        </w:rPr>
      </w:pPr>
      <w:r w:rsidRPr="00A30C64">
        <w:rPr>
          <w:b/>
          <w:szCs w:val="22"/>
        </w:rPr>
        <w:t>TPY</w:t>
      </w:r>
      <w:r w:rsidRPr="00A30C64">
        <w:rPr>
          <w:szCs w:val="22"/>
        </w:rPr>
        <w:t>:  tons per year</w:t>
      </w:r>
    </w:p>
    <w:p w:rsidR="008A76AA" w:rsidRPr="00A30C64" w:rsidRDefault="008A76AA" w:rsidP="008A76AA">
      <w:pPr>
        <w:spacing w:after="20"/>
        <w:rPr>
          <w:szCs w:val="22"/>
        </w:rPr>
      </w:pPr>
      <w:r w:rsidRPr="00A30C64">
        <w:rPr>
          <w:b/>
          <w:szCs w:val="22"/>
        </w:rPr>
        <w:t>UTM</w:t>
      </w:r>
      <w:r w:rsidRPr="00A30C64">
        <w:rPr>
          <w:szCs w:val="22"/>
        </w:rPr>
        <w:t>:  Universal Transverse Mercator coordinate system</w:t>
      </w:r>
    </w:p>
    <w:p w:rsidR="008A76AA" w:rsidRPr="00A30C64" w:rsidRDefault="008A76AA" w:rsidP="008A76AA">
      <w:pPr>
        <w:spacing w:after="20"/>
        <w:rPr>
          <w:szCs w:val="22"/>
        </w:rPr>
      </w:pPr>
      <w:r w:rsidRPr="00A30C64">
        <w:rPr>
          <w:b/>
          <w:szCs w:val="22"/>
        </w:rPr>
        <w:t>VE</w:t>
      </w:r>
      <w:r w:rsidRPr="00A30C64">
        <w:rPr>
          <w:szCs w:val="22"/>
        </w:rPr>
        <w:t>:  visible emissions</w:t>
      </w:r>
    </w:p>
    <w:p w:rsidR="008A76AA" w:rsidRPr="00A30C64" w:rsidRDefault="008A76AA" w:rsidP="008A76AA">
      <w:pPr>
        <w:spacing w:after="20"/>
        <w:rPr>
          <w:szCs w:val="22"/>
        </w:rPr>
      </w:pPr>
      <w:r w:rsidRPr="00A30C64">
        <w:rPr>
          <w:b/>
          <w:szCs w:val="22"/>
        </w:rPr>
        <w:t>VOC</w:t>
      </w:r>
      <w:r w:rsidRPr="00A30C64">
        <w:rPr>
          <w:szCs w:val="22"/>
        </w:rPr>
        <w:t>:  volatile organic compounds</w:t>
      </w:r>
    </w:p>
    <w:p w:rsidR="008A76AA" w:rsidRDefault="008A76AA" w:rsidP="008A76AA">
      <w:pPr>
        <w:tabs>
          <w:tab w:val="left" w:pos="540"/>
        </w:tabs>
      </w:pPr>
      <w:r w:rsidRPr="00A30C64">
        <w:rPr>
          <w:b/>
        </w:rPr>
        <w:t>x</w:t>
      </w:r>
      <w:r w:rsidRPr="00A30C64">
        <w:t>:   By or times</w:t>
      </w:r>
    </w:p>
    <w:p w:rsidR="00346CA8" w:rsidRDefault="00346CA8" w:rsidP="00E359F1">
      <w:pPr>
        <w:rPr>
          <w:b/>
        </w:rPr>
        <w:sectPr w:rsidR="00346CA8" w:rsidSect="008A76AA">
          <w:headerReference w:type="even" r:id="rId18"/>
          <w:headerReference w:type="default" r:id="rId19"/>
          <w:footerReference w:type="default" r:id="rId20"/>
          <w:headerReference w:type="first" r:id="rId21"/>
          <w:pgSz w:w="12240" w:h="15840"/>
          <w:pgMar w:top="804" w:right="1080" w:bottom="720" w:left="1080" w:header="450" w:footer="390" w:gutter="0"/>
          <w:paperSrc w:first="15" w:other="15"/>
          <w:pgNumType w:start="1"/>
          <w:cols w:num="2" w:space="720" w:equalWidth="0">
            <w:col w:w="4680" w:space="720"/>
            <w:col w:w="4680"/>
          </w:cols>
        </w:sectPr>
      </w:pPr>
    </w:p>
    <w:p w:rsidR="00346CA8" w:rsidRDefault="00346CA8" w:rsidP="00E359F1">
      <w:pPr>
        <w:spacing w:after="120"/>
        <w:rPr>
          <w:b/>
        </w:rPr>
      </w:pPr>
      <w:r>
        <w:rPr>
          <w:b/>
          <w:u w:val="single"/>
        </w:rPr>
        <w:lastRenderedPageBreak/>
        <w:t>Citations</w:t>
      </w:r>
      <w:r>
        <w:rPr>
          <w:b/>
        </w:rPr>
        <w:t>:</w:t>
      </w:r>
    </w:p>
    <w:p w:rsidR="00346CA8" w:rsidRDefault="00346CA8" w:rsidP="00E359F1">
      <w:pPr>
        <w:spacing w:after="120"/>
        <w:jc w:val="both"/>
        <w:rPr>
          <w:i/>
        </w:rPr>
      </w:pPr>
      <w:r>
        <w:rPr>
          <w:i/>
        </w:rPr>
        <w:t>The following examples illustrate the methods used in this permit to abbreviate and cite the references of rules, regulations, guidance memorandums, permit numbers and ID numbers.</w:t>
      </w:r>
    </w:p>
    <w:p w:rsidR="00346CA8" w:rsidRDefault="00346CA8" w:rsidP="00E359F1">
      <w:pPr>
        <w:spacing w:after="120"/>
        <w:jc w:val="both"/>
      </w:pPr>
      <w:r>
        <w:rPr>
          <w:u w:val="single"/>
        </w:rPr>
        <w:t>Code of Federal Regulations</w:t>
      </w:r>
      <w:r>
        <w:t>:</w:t>
      </w:r>
    </w:p>
    <w:p w:rsidR="00346CA8" w:rsidRDefault="00346CA8" w:rsidP="00E359F1">
      <w:pPr>
        <w:spacing w:after="120"/>
        <w:ind w:left="504"/>
        <w:jc w:val="both"/>
      </w:pPr>
      <w:r>
        <w:rPr>
          <w:i/>
        </w:rPr>
        <w:t>Example</w:t>
      </w:r>
      <w:r>
        <w:t>:</w:t>
      </w:r>
      <w:r>
        <w:tab/>
      </w:r>
      <w:r>
        <w:rPr>
          <w:b/>
        </w:rPr>
        <w:t>[40 CFR 60.334]</w:t>
      </w:r>
    </w:p>
    <w:p w:rsidR="00346CA8" w:rsidRDefault="00346CA8" w:rsidP="00E359F1">
      <w:pPr>
        <w:ind w:left="1008"/>
        <w:jc w:val="both"/>
      </w:pPr>
      <w:r>
        <w:t>Where:</w:t>
      </w:r>
    </w:p>
    <w:p w:rsidR="00346CA8" w:rsidRDefault="00346CA8" w:rsidP="00E359F1">
      <w:pPr>
        <w:ind w:left="2016"/>
        <w:jc w:val="both"/>
      </w:pPr>
      <w:r>
        <w:t xml:space="preserve">40   </w:t>
      </w:r>
      <w:r>
        <w:tab/>
      </w:r>
      <w:r w:rsidR="004858B7">
        <w:tab/>
      </w:r>
      <w:r>
        <w:t>refers to</w:t>
      </w:r>
      <w:r w:rsidR="004858B7">
        <w:t xml:space="preserve"> </w:t>
      </w:r>
      <w:r>
        <w:t>Title 40</w:t>
      </w:r>
    </w:p>
    <w:p w:rsidR="00346CA8" w:rsidRDefault="00346CA8" w:rsidP="00E359F1">
      <w:pPr>
        <w:ind w:left="2016"/>
        <w:jc w:val="both"/>
      </w:pPr>
      <w:r>
        <w:t xml:space="preserve">CFR   </w:t>
      </w:r>
      <w:r>
        <w:tab/>
        <w:t>refers to</w:t>
      </w:r>
      <w:r w:rsidR="004858B7">
        <w:t xml:space="preserve"> </w:t>
      </w:r>
      <w:r>
        <w:t>Code of Federal Regulations</w:t>
      </w:r>
    </w:p>
    <w:p w:rsidR="00346CA8" w:rsidRDefault="00346CA8" w:rsidP="00E359F1">
      <w:pPr>
        <w:ind w:left="2016"/>
        <w:jc w:val="both"/>
      </w:pPr>
      <w:r>
        <w:t>60</w:t>
      </w:r>
      <w:r>
        <w:tab/>
      </w:r>
      <w:r w:rsidR="004858B7">
        <w:tab/>
      </w:r>
      <w:r>
        <w:t>refers to</w:t>
      </w:r>
      <w:r w:rsidR="004858B7">
        <w:t xml:space="preserve"> </w:t>
      </w:r>
      <w:r>
        <w:t>Part 60</w:t>
      </w:r>
    </w:p>
    <w:p w:rsidR="00346CA8" w:rsidRDefault="00346CA8" w:rsidP="00E359F1">
      <w:pPr>
        <w:ind w:left="2016"/>
        <w:jc w:val="both"/>
      </w:pPr>
      <w:r>
        <w:t>60.334</w:t>
      </w:r>
      <w:r>
        <w:tab/>
        <w:t>refers to</w:t>
      </w:r>
      <w:r w:rsidR="004858B7">
        <w:t xml:space="preserve"> </w:t>
      </w:r>
      <w:r>
        <w:t>Regulation 60.334</w:t>
      </w:r>
    </w:p>
    <w:p w:rsidR="00346CA8" w:rsidRDefault="00346CA8" w:rsidP="00E359F1">
      <w:pPr>
        <w:jc w:val="both"/>
      </w:pPr>
    </w:p>
    <w:p w:rsidR="00346CA8" w:rsidRDefault="00346CA8" w:rsidP="00E359F1">
      <w:pPr>
        <w:spacing w:after="120"/>
        <w:jc w:val="both"/>
      </w:pPr>
      <w:r>
        <w:rPr>
          <w:u w:val="single"/>
          <w:lang w:val="es-CO"/>
        </w:rPr>
        <w:t xml:space="preserve">Florida </w:t>
      </w:r>
      <w:proofErr w:type="spellStart"/>
      <w:r w:rsidRPr="00346CA8">
        <w:rPr>
          <w:u w:val="single"/>
          <w:lang w:val="es-ES"/>
        </w:rPr>
        <w:t>Administrative</w:t>
      </w:r>
      <w:proofErr w:type="spellEnd"/>
      <w:r>
        <w:rPr>
          <w:u w:val="single"/>
          <w:lang w:val="es-CO"/>
        </w:rPr>
        <w:t xml:space="preserve"> </w:t>
      </w:r>
      <w:proofErr w:type="spellStart"/>
      <w:r w:rsidRPr="00346CA8">
        <w:rPr>
          <w:u w:val="single"/>
          <w:lang w:val="es-ES"/>
        </w:rPr>
        <w:t>Code</w:t>
      </w:r>
      <w:proofErr w:type="spellEnd"/>
      <w:r>
        <w:rPr>
          <w:u w:val="single"/>
          <w:lang w:val="es-CO"/>
        </w:rPr>
        <w:t xml:space="preserve"> (F.A.C.) </w:t>
      </w:r>
      <w:r>
        <w:rPr>
          <w:u w:val="single"/>
        </w:rPr>
        <w:t>Rules</w:t>
      </w:r>
      <w:r>
        <w:t>:</w:t>
      </w:r>
    </w:p>
    <w:p w:rsidR="00346CA8" w:rsidRDefault="00346CA8" w:rsidP="00E359F1">
      <w:pPr>
        <w:spacing w:after="120"/>
        <w:ind w:left="504"/>
        <w:jc w:val="both"/>
      </w:pPr>
      <w:r>
        <w:rPr>
          <w:i/>
        </w:rPr>
        <w:t>Example</w:t>
      </w:r>
      <w:r>
        <w:t>:</w:t>
      </w:r>
      <w:r>
        <w:tab/>
      </w:r>
      <w:r>
        <w:rPr>
          <w:b/>
        </w:rPr>
        <w:t>[Rule 62-213.205, F.A.C.]</w:t>
      </w:r>
    </w:p>
    <w:p w:rsidR="00346CA8" w:rsidRDefault="00346CA8" w:rsidP="00E359F1">
      <w:pPr>
        <w:ind w:left="1008"/>
        <w:jc w:val="both"/>
      </w:pPr>
      <w:r>
        <w:t>Where:</w:t>
      </w:r>
    </w:p>
    <w:p w:rsidR="00346CA8" w:rsidRDefault="00346CA8" w:rsidP="00E359F1">
      <w:pPr>
        <w:ind w:left="2016"/>
        <w:jc w:val="both"/>
      </w:pPr>
      <w:r>
        <w:t>62</w:t>
      </w:r>
      <w:r>
        <w:tab/>
      </w:r>
      <w:r>
        <w:tab/>
      </w:r>
      <w:r w:rsidR="00323D3B">
        <w:tab/>
      </w:r>
      <w:r>
        <w:t>refers to</w:t>
      </w:r>
      <w:r w:rsidR="004858B7">
        <w:t xml:space="preserve"> </w:t>
      </w:r>
      <w:r>
        <w:t>Title 62</w:t>
      </w:r>
    </w:p>
    <w:p w:rsidR="00346CA8" w:rsidRDefault="00346CA8" w:rsidP="00E359F1">
      <w:pPr>
        <w:ind w:left="2016"/>
        <w:jc w:val="both"/>
      </w:pPr>
      <w:r>
        <w:t>62-213</w:t>
      </w:r>
      <w:r>
        <w:tab/>
      </w:r>
      <w:r>
        <w:tab/>
        <w:t>refers to</w:t>
      </w:r>
      <w:r w:rsidR="004858B7">
        <w:t xml:space="preserve"> </w:t>
      </w:r>
      <w:r>
        <w:t>Chapter 62-213</w:t>
      </w:r>
    </w:p>
    <w:p w:rsidR="00346CA8" w:rsidRDefault="00346CA8" w:rsidP="00E359F1">
      <w:pPr>
        <w:ind w:left="2016"/>
        <w:jc w:val="both"/>
      </w:pPr>
      <w:r>
        <w:t xml:space="preserve">62-213.205   </w:t>
      </w:r>
      <w:r>
        <w:tab/>
        <w:t>refers to</w:t>
      </w:r>
      <w:r w:rsidR="004858B7">
        <w:t xml:space="preserve"> </w:t>
      </w:r>
      <w:r>
        <w:t>Rule 62-213.205, F.A.C.</w:t>
      </w:r>
    </w:p>
    <w:p w:rsidR="00346CA8" w:rsidRDefault="00346CA8" w:rsidP="00E359F1">
      <w:pPr>
        <w:jc w:val="both"/>
        <w:rPr>
          <w:b/>
        </w:rPr>
      </w:pPr>
      <w:r>
        <w:t>_____________________________________________________________________________________</w:t>
      </w:r>
    </w:p>
    <w:p w:rsidR="00346CA8" w:rsidRDefault="00346CA8" w:rsidP="00E359F1">
      <w:pPr>
        <w:spacing w:after="120"/>
        <w:jc w:val="both"/>
        <w:rPr>
          <w:b/>
        </w:rPr>
      </w:pPr>
      <w:r>
        <w:rPr>
          <w:b/>
          <w:u w:val="single"/>
        </w:rPr>
        <w:t>Identification Numbers</w:t>
      </w:r>
      <w:r>
        <w:rPr>
          <w:b/>
        </w:rPr>
        <w:t>:</w:t>
      </w:r>
    </w:p>
    <w:p w:rsidR="00346CA8" w:rsidRDefault="00346CA8" w:rsidP="00E359F1">
      <w:pPr>
        <w:spacing w:after="120"/>
        <w:jc w:val="both"/>
      </w:pPr>
      <w:r>
        <w:rPr>
          <w:u w:val="single"/>
        </w:rPr>
        <w:t>Facility Identification (ID) Number</w:t>
      </w:r>
      <w:r>
        <w:t>:</w:t>
      </w:r>
    </w:p>
    <w:p w:rsidR="00346CA8" w:rsidRDefault="00346CA8" w:rsidP="00E359F1">
      <w:pPr>
        <w:spacing w:after="120"/>
        <w:ind w:left="504"/>
        <w:jc w:val="both"/>
      </w:pPr>
      <w:r>
        <w:rPr>
          <w:i/>
        </w:rPr>
        <w:t>Example</w:t>
      </w:r>
      <w:r>
        <w:t>:</w:t>
      </w:r>
      <w:r>
        <w:tab/>
        <w:t>Facility ID No. 1050221</w:t>
      </w:r>
    </w:p>
    <w:p w:rsidR="00346CA8" w:rsidRDefault="00346CA8" w:rsidP="00E359F1">
      <w:pPr>
        <w:ind w:left="1008"/>
        <w:jc w:val="both"/>
      </w:pPr>
      <w:r>
        <w:t>Where:</w:t>
      </w:r>
    </w:p>
    <w:p w:rsidR="00346CA8" w:rsidRDefault="00346CA8" w:rsidP="00E359F1">
      <w:pPr>
        <w:ind w:left="1980"/>
        <w:jc w:val="both"/>
      </w:pPr>
      <w:r>
        <w:t>105  =  3-digit number code identifying the facility is located in Polk County</w:t>
      </w:r>
      <w:r w:rsidR="004858B7">
        <w:t>.</w:t>
      </w:r>
    </w:p>
    <w:p w:rsidR="00346CA8" w:rsidRDefault="00346CA8" w:rsidP="00E359F1">
      <w:pPr>
        <w:spacing w:after="120"/>
        <w:ind w:left="1980"/>
        <w:jc w:val="both"/>
      </w:pPr>
      <w:r>
        <w:t>0221  =  4-digit number assigned by state database.</w:t>
      </w:r>
    </w:p>
    <w:p w:rsidR="00346CA8" w:rsidRDefault="00346CA8" w:rsidP="00E359F1">
      <w:pPr>
        <w:spacing w:after="120"/>
        <w:jc w:val="both"/>
      </w:pPr>
      <w:r>
        <w:rPr>
          <w:u w:val="single"/>
        </w:rPr>
        <w:t>Permit Numbers</w:t>
      </w:r>
      <w:r>
        <w:t>:</w:t>
      </w:r>
    </w:p>
    <w:p w:rsidR="00346CA8" w:rsidRDefault="00346CA8" w:rsidP="00E359F1">
      <w:pPr>
        <w:ind w:left="504"/>
        <w:jc w:val="both"/>
      </w:pPr>
      <w:r>
        <w:rPr>
          <w:i/>
        </w:rPr>
        <w:t>Example</w:t>
      </w:r>
      <w:r>
        <w:t>:</w:t>
      </w:r>
      <w:r>
        <w:tab/>
        <w:t>1050221-002-AV, or</w:t>
      </w:r>
    </w:p>
    <w:p w:rsidR="00346CA8" w:rsidRDefault="00346CA8" w:rsidP="00E359F1">
      <w:pPr>
        <w:spacing w:after="120"/>
        <w:ind w:left="504"/>
        <w:jc w:val="both"/>
      </w:pPr>
      <w:r>
        <w:tab/>
      </w:r>
      <w:r>
        <w:tab/>
        <w:t>1050221-001-AC</w:t>
      </w:r>
    </w:p>
    <w:p w:rsidR="00346CA8" w:rsidRDefault="00346CA8" w:rsidP="00E359F1">
      <w:pPr>
        <w:ind w:left="990"/>
        <w:jc w:val="both"/>
      </w:pPr>
      <w:r>
        <w:t>Where:</w:t>
      </w:r>
    </w:p>
    <w:p w:rsidR="00346CA8" w:rsidRDefault="00346CA8" w:rsidP="00E359F1">
      <w:pPr>
        <w:ind w:left="1980"/>
        <w:jc w:val="both"/>
      </w:pPr>
      <w:r>
        <w:t>AC</w:t>
      </w:r>
      <w:r>
        <w:tab/>
        <w:t xml:space="preserve">  =</w:t>
      </w:r>
      <w:r>
        <w:tab/>
        <w:t>Air Construction Permit</w:t>
      </w:r>
    </w:p>
    <w:p w:rsidR="00346CA8" w:rsidRDefault="00346CA8" w:rsidP="00E359F1">
      <w:pPr>
        <w:ind w:left="1980"/>
        <w:jc w:val="both"/>
      </w:pPr>
      <w:r>
        <w:t>AV</w:t>
      </w:r>
      <w:r>
        <w:tab/>
        <w:t xml:space="preserve">  = </w:t>
      </w:r>
      <w:r>
        <w:tab/>
        <w:t>Air Operation Permit (Title V Source)</w:t>
      </w:r>
    </w:p>
    <w:p w:rsidR="00346CA8" w:rsidRDefault="00346CA8" w:rsidP="00E359F1">
      <w:pPr>
        <w:ind w:left="1980"/>
        <w:jc w:val="both"/>
      </w:pPr>
      <w:r>
        <w:t>105</w:t>
      </w:r>
      <w:r>
        <w:tab/>
        <w:t xml:space="preserve">  = </w:t>
      </w:r>
      <w:r>
        <w:tab/>
        <w:t>3-digit number code identifying the facility is located in Polk County</w:t>
      </w:r>
    </w:p>
    <w:p w:rsidR="00346CA8" w:rsidRDefault="00346CA8" w:rsidP="00E359F1">
      <w:pPr>
        <w:ind w:left="1980"/>
        <w:jc w:val="both"/>
      </w:pPr>
      <w:r>
        <w:t>0221</w:t>
      </w:r>
      <w:r>
        <w:tab/>
        <w:t xml:space="preserve">  = </w:t>
      </w:r>
      <w:r>
        <w:tab/>
        <w:t>4-digit number assigned by permit tracking database</w:t>
      </w:r>
    </w:p>
    <w:p w:rsidR="00346CA8" w:rsidRDefault="00346CA8" w:rsidP="00E359F1">
      <w:pPr>
        <w:ind w:left="1980"/>
        <w:jc w:val="both"/>
      </w:pPr>
      <w:r>
        <w:t xml:space="preserve">001 or 002 = </w:t>
      </w:r>
      <w:r>
        <w:tab/>
        <w:t>3-digit sequential project number assigned by permit tracking database</w:t>
      </w:r>
    </w:p>
    <w:p w:rsidR="00346CA8" w:rsidRDefault="00346CA8" w:rsidP="00E359F1">
      <w:pPr>
        <w:ind w:left="504"/>
        <w:jc w:val="both"/>
      </w:pPr>
      <w:r>
        <w:rPr>
          <w:i/>
        </w:rPr>
        <w:t>Example</w:t>
      </w:r>
      <w:r>
        <w:t>:</w:t>
      </w:r>
      <w:r>
        <w:tab/>
        <w:t>PSD-FL-185</w:t>
      </w:r>
    </w:p>
    <w:p w:rsidR="00346CA8" w:rsidRDefault="00346CA8" w:rsidP="00E359F1">
      <w:pPr>
        <w:jc w:val="both"/>
      </w:pPr>
      <w:r>
        <w:tab/>
      </w:r>
      <w:r>
        <w:tab/>
        <w:t>PA95-01</w:t>
      </w:r>
    </w:p>
    <w:p w:rsidR="00346CA8" w:rsidRDefault="00346CA8" w:rsidP="00E359F1">
      <w:pPr>
        <w:spacing w:after="120"/>
        <w:jc w:val="both"/>
      </w:pPr>
      <w:r>
        <w:tab/>
      </w:r>
      <w:r>
        <w:tab/>
        <w:t>AC53-208321</w:t>
      </w:r>
    </w:p>
    <w:p w:rsidR="00346CA8" w:rsidRDefault="00346CA8" w:rsidP="00E359F1">
      <w:pPr>
        <w:ind w:left="990"/>
        <w:jc w:val="both"/>
      </w:pPr>
      <w:r>
        <w:t>Where:</w:t>
      </w:r>
    </w:p>
    <w:p w:rsidR="00346CA8" w:rsidRDefault="00346CA8" w:rsidP="00E359F1">
      <w:pPr>
        <w:tabs>
          <w:tab w:val="left" w:pos="1260"/>
          <w:tab w:val="left" w:pos="1440"/>
          <w:tab w:val="left" w:pos="1620"/>
        </w:tabs>
        <w:ind w:left="1980"/>
        <w:jc w:val="both"/>
      </w:pPr>
      <w:r>
        <w:t>PSD</w:t>
      </w:r>
      <w:r>
        <w:tab/>
        <w:t>=</w:t>
      </w:r>
      <w:r>
        <w:tab/>
        <w:t>Prevention of Significant Deterioration Permit</w:t>
      </w:r>
    </w:p>
    <w:p w:rsidR="00346CA8" w:rsidRDefault="00346CA8" w:rsidP="00E359F1">
      <w:pPr>
        <w:tabs>
          <w:tab w:val="left" w:pos="1620"/>
        </w:tabs>
        <w:ind w:left="1980"/>
        <w:jc w:val="both"/>
      </w:pPr>
      <w:r>
        <w:t xml:space="preserve">PA  </w:t>
      </w:r>
      <w:r>
        <w:tab/>
        <w:t>=</w:t>
      </w:r>
      <w:r>
        <w:tab/>
        <w:t>Power Plant Siting Act Permit</w:t>
      </w:r>
    </w:p>
    <w:p w:rsidR="00346CA8" w:rsidRDefault="00346CA8" w:rsidP="00E359F1">
      <w:pPr>
        <w:tabs>
          <w:tab w:val="left" w:pos="2880"/>
        </w:tabs>
        <w:ind w:left="3600" w:hanging="1620"/>
      </w:pPr>
      <w:r>
        <w:t>AC53</w:t>
      </w:r>
      <w:r>
        <w:tab/>
        <w:t>=</w:t>
      </w:r>
      <w:r>
        <w:tab/>
        <w:t xml:space="preserve">old Air Construction Permit numbering identifying the facility is located in Polk County. </w:t>
      </w:r>
    </w:p>
    <w:p w:rsidR="00A17F8A" w:rsidRPr="009658FA" w:rsidRDefault="00A17F8A" w:rsidP="00A17F8A">
      <w:pPr>
        <w:tabs>
          <w:tab w:val="left" w:pos="360"/>
          <w:tab w:val="left" w:pos="720"/>
          <w:tab w:val="left" w:pos="1080"/>
          <w:tab w:val="left" w:pos="1440"/>
          <w:tab w:val="left" w:pos="1800"/>
          <w:tab w:val="left" w:pos="2160"/>
        </w:tabs>
        <w:spacing w:after="120"/>
        <w:rPr>
          <w:szCs w:val="22"/>
        </w:rPr>
      </w:pPr>
      <w:r w:rsidRPr="00221C9B">
        <w:rPr>
          <w:noProof/>
          <w:szCs w:val="22"/>
        </w:rPr>
        <w:drawing>
          <wp:inline distT="0" distB="0" distL="0" distR="0" wp14:anchorId="1F33B45D" wp14:editId="1D9B082A">
            <wp:extent cx="149860" cy="149860"/>
            <wp:effectExtent l="0" t="0" r="2540" b="0"/>
            <wp:docPr id="2"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2"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B069F5" w:rsidRDefault="00B069F5" w:rsidP="00B069F5">
      <w:pPr>
        <w:pStyle w:val="ListParagraph"/>
        <w:tabs>
          <w:tab w:val="left" w:pos="2880"/>
        </w:tabs>
        <w:sectPr w:rsidR="00B069F5" w:rsidSect="00E359F1">
          <w:headerReference w:type="even" r:id="rId23"/>
          <w:headerReference w:type="default" r:id="rId24"/>
          <w:headerReference w:type="first" r:id="rId25"/>
          <w:pgSz w:w="12240" w:h="15840"/>
          <w:pgMar w:top="1440" w:right="1080" w:bottom="1008" w:left="1080" w:header="720" w:footer="720" w:gutter="0"/>
          <w:paperSrc w:first="15" w:other="15"/>
          <w:cols w:space="720"/>
        </w:sectPr>
      </w:pPr>
    </w:p>
    <w:p w:rsidR="009658FA" w:rsidRDefault="009658FA" w:rsidP="009658FA">
      <w:pPr>
        <w:rPr>
          <w:color w:val="000000"/>
        </w:rPr>
      </w:pPr>
      <w:bookmarkStart w:id="2" w:name="AppBOP"/>
      <w:bookmarkStart w:id="3" w:name="AppCAM"/>
      <w:bookmarkStart w:id="4" w:name="AppI"/>
      <w:bookmarkEnd w:id="2"/>
      <w:bookmarkEnd w:id="3"/>
      <w:bookmarkEnd w:id="4"/>
      <w:r>
        <w:rPr>
          <w:color w:val="000000"/>
        </w:rPr>
        <w:lastRenderedPageBreak/>
        <w:t>The facilities, emissions units, or pollutant-emitting activities listed in Rule 62-210.300(3)(a), F.A.C., Categorical Exemptions, are exempt from the permitting requirements of Chapters 62-210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 62-210.300(3)(a),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 62.210.300(3)(a), F.A.C., if its emissions, in combination with the emissions of other units and activities at the facility, would cause the facility to emit or have the potential to emit any pollutant in such amount as to make the facility a Title V source.</w:t>
      </w:r>
    </w:p>
    <w:p w:rsidR="009658FA" w:rsidRDefault="009658FA" w:rsidP="00286DBE">
      <w:pPr>
        <w:tabs>
          <w:tab w:val="left" w:pos="360"/>
          <w:tab w:val="left" w:pos="720"/>
          <w:tab w:val="left" w:pos="1080"/>
          <w:tab w:val="left" w:pos="1440"/>
          <w:tab w:val="left" w:pos="1800"/>
          <w:tab w:val="left" w:pos="2160"/>
        </w:tabs>
        <w:spacing w:after="120"/>
        <w:jc w:val="both"/>
        <w:rPr>
          <w:color w:val="000000"/>
        </w:rPr>
      </w:pPr>
      <w:r>
        <w:rPr>
          <w:color w:val="000000"/>
        </w:rPr>
        <w:t>The below listed emissions units and/or activities are considered insignificant pursuant to Rule 62-213.430(6), F.A.C.</w:t>
      </w:r>
    </w:p>
    <w:p w:rsidR="000F18D4" w:rsidRPr="000F18D4" w:rsidRDefault="000F18D4" w:rsidP="000F18D4">
      <w:pPr>
        <w:tabs>
          <w:tab w:val="left" w:pos="360"/>
          <w:tab w:val="left" w:pos="720"/>
        </w:tabs>
        <w:rPr>
          <w:color w:val="000000"/>
        </w:rPr>
      </w:pPr>
      <w:r w:rsidRPr="000F18D4">
        <w:rPr>
          <w:color w:val="000000"/>
        </w:rPr>
        <w:t>1</w:t>
      </w:r>
      <w:r>
        <w:rPr>
          <w:color w:val="000000"/>
        </w:rPr>
        <w:t>.</w:t>
      </w:r>
      <w:r>
        <w:rPr>
          <w:color w:val="000000"/>
        </w:rPr>
        <w:tab/>
      </w:r>
      <w:r w:rsidRPr="000F18D4">
        <w:rPr>
          <w:color w:val="000000"/>
        </w:rPr>
        <w:t>Scrap Tire Collection Recycling Area, including two diesel</w:t>
      </w:r>
      <w:r w:rsidR="0094118B">
        <w:rPr>
          <w:color w:val="000000"/>
        </w:rPr>
        <w:t xml:space="preserve"> engine</w:t>
      </w:r>
      <w:r>
        <w:rPr>
          <w:color w:val="000000"/>
        </w:rPr>
        <w:t>-</w:t>
      </w:r>
      <w:r w:rsidR="0094118B">
        <w:rPr>
          <w:color w:val="000000"/>
        </w:rPr>
        <w:t>driven</w:t>
      </w:r>
      <w:r w:rsidRPr="000F18D4">
        <w:rPr>
          <w:color w:val="000000"/>
        </w:rPr>
        <w:t xml:space="preserve"> tire de</w:t>
      </w:r>
      <w:r w:rsidR="0094118B">
        <w:rPr>
          <w:color w:val="000000"/>
        </w:rPr>
        <w:t>-</w:t>
      </w:r>
      <w:r w:rsidRPr="000F18D4">
        <w:rPr>
          <w:color w:val="000000"/>
        </w:rPr>
        <w:t>rimmers*</w:t>
      </w:r>
      <w:r>
        <w:rPr>
          <w:color w:val="000000"/>
        </w:rPr>
        <w:t>.</w:t>
      </w:r>
    </w:p>
    <w:p w:rsidR="000F18D4" w:rsidRPr="000F18D4" w:rsidRDefault="000F18D4" w:rsidP="000F18D4">
      <w:pPr>
        <w:tabs>
          <w:tab w:val="left" w:pos="360"/>
          <w:tab w:val="left" w:pos="720"/>
        </w:tabs>
        <w:rPr>
          <w:color w:val="000000"/>
        </w:rPr>
      </w:pPr>
      <w:r w:rsidRPr="000F18D4">
        <w:rPr>
          <w:color w:val="000000"/>
        </w:rPr>
        <w:t>2.</w:t>
      </w:r>
      <w:r>
        <w:rPr>
          <w:color w:val="000000"/>
        </w:rPr>
        <w:tab/>
      </w:r>
      <w:r w:rsidRPr="000F18D4">
        <w:rPr>
          <w:color w:val="000000"/>
        </w:rPr>
        <w:t>Recyclable Materials Center for collection, processing and storage</w:t>
      </w:r>
      <w:r>
        <w:rPr>
          <w:color w:val="000000"/>
        </w:rPr>
        <w:t>.</w:t>
      </w:r>
    </w:p>
    <w:p w:rsidR="000F18D4" w:rsidRPr="000F18D4" w:rsidRDefault="000F18D4" w:rsidP="000F18D4">
      <w:pPr>
        <w:tabs>
          <w:tab w:val="left" w:pos="360"/>
          <w:tab w:val="left" w:pos="720"/>
        </w:tabs>
        <w:ind w:left="360" w:hanging="360"/>
        <w:rPr>
          <w:color w:val="000000"/>
        </w:rPr>
      </w:pPr>
      <w:r w:rsidRPr="000F18D4">
        <w:rPr>
          <w:color w:val="000000"/>
        </w:rPr>
        <w:t>3.</w:t>
      </w:r>
      <w:r>
        <w:rPr>
          <w:color w:val="000000"/>
        </w:rPr>
        <w:tab/>
      </w:r>
      <w:r w:rsidRPr="000F18D4">
        <w:rPr>
          <w:color w:val="000000"/>
        </w:rPr>
        <w:t>Household Hazardous Waste Collection Center for collection of residential</w:t>
      </w:r>
      <w:r>
        <w:rPr>
          <w:color w:val="000000"/>
        </w:rPr>
        <w:t xml:space="preserve"> </w:t>
      </w:r>
      <w:r w:rsidRPr="000F18D4">
        <w:rPr>
          <w:color w:val="000000"/>
        </w:rPr>
        <w:t>cleaning chemicals, paints, pesticides, fertilizers, and electronics</w:t>
      </w:r>
      <w:r>
        <w:rPr>
          <w:color w:val="000000"/>
        </w:rPr>
        <w:t>.</w:t>
      </w:r>
    </w:p>
    <w:p w:rsidR="000F18D4" w:rsidRPr="000F18D4" w:rsidRDefault="000F18D4" w:rsidP="000F18D4">
      <w:pPr>
        <w:tabs>
          <w:tab w:val="left" w:pos="360"/>
          <w:tab w:val="left" w:pos="720"/>
        </w:tabs>
        <w:rPr>
          <w:color w:val="000000"/>
        </w:rPr>
      </w:pPr>
      <w:r w:rsidRPr="000F18D4">
        <w:rPr>
          <w:color w:val="000000"/>
        </w:rPr>
        <w:t>3.</w:t>
      </w:r>
      <w:r>
        <w:rPr>
          <w:color w:val="000000"/>
        </w:rPr>
        <w:tab/>
      </w:r>
      <w:r w:rsidRPr="000F18D4">
        <w:rPr>
          <w:color w:val="000000"/>
        </w:rPr>
        <w:t>Constructi</w:t>
      </w:r>
      <w:r w:rsidR="0074461E">
        <w:rPr>
          <w:color w:val="000000"/>
        </w:rPr>
        <w:t xml:space="preserve">on and Demolition (C&amp;D) Debris </w:t>
      </w:r>
      <w:r w:rsidRPr="000F18D4">
        <w:rPr>
          <w:color w:val="000000"/>
        </w:rPr>
        <w:t>Disposal Area</w:t>
      </w:r>
      <w:r>
        <w:rPr>
          <w:color w:val="000000"/>
        </w:rPr>
        <w:t>.</w:t>
      </w:r>
    </w:p>
    <w:p w:rsidR="000F18D4" w:rsidRPr="0094118B" w:rsidRDefault="000F18D4" w:rsidP="000F18D4">
      <w:pPr>
        <w:tabs>
          <w:tab w:val="left" w:pos="360"/>
          <w:tab w:val="left" w:pos="720"/>
        </w:tabs>
        <w:ind w:left="360" w:hanging="360"/>
        <w:rPr>
          <w:color w:val="000000"/>
        </w:rPr>
      </w:pPr>
      <w:r w:rsidRPr="000F18D4">
        <w:rPr>
          <w:color w:val="000000"/>
        </w:rPr>
        <w:t>4.</w:t>
      </w:r>
      <w:r>
        <w:rPr>
          <w:color w:val="000000"/>
        </w:rPr>
        <w:tab/>
      </w:r>
      <w:r w:rsidRPr="000F18D4">
        <w:rPr>
          <w:color w:val="000000"/>
        </w:rPr>
        <w:t>Leachate Storage Tank (163,000 gallon capacity tank for storage of leachate from</w:t>
      </w:r>
      <w:r>
        <w:rPr>
          <w:color w:val="000000"/>
        </w:rPr>
        <w:t xml:space="preserve"> </w:t>
      </w:r>
      <w:r w:rsidRPr="000F18D4">
        <w:rPr>
          <w:color w:val="000000"/>
        </w:rPr>
        <w:t xml:space="preserve">the Class </w:t>
      </w:r>
      <w:r>
        <w:rPr>
          <w:color w:val="000000"/>
        </w:rPr>
        <w:t xml:space="preserve">1 </w:t>
      </w:r>
      <w:r w:rsidRPr="000F18D4">
        <w:rPr>
          <w:color w:val="000000"/>
        </w:rPr>
        <w:t xml:space="preserve">landfill disposal </w:t>
      </w:r>
      <w:r w:rsidRPr="0094118B">
        <w:rPr>
          <w:color w:val="000000"/>
        </w:rPr>
        <w:t>area, periodically removed from the tank for disposal).</w:t>
      </w:r>
    </w:p>
    <w:p w:rsidR="000F18D4" w:rsidRPr="0094118B" w:rsidRDefault="000F18D4" w:rsidP="0094118B">
      <w:pPr>
        <w:tabs>
          <w:tab w:val="left" w:pos="360"/>
          <w:tab w:val="left" w:pos="720"/>
        </w:tabs>
        <w:ind w:left="360" w:hanging="360"/>
        <w:rPr>
          <w:color w:val="000000"/>
        </w:rPr>
      </w:pPr>
      <w:r w:rsidRPr="0094118B">
        <w:rPr>
          <w:color w:val="000000"/>
        </w:rPr>
        <w:t>5.</w:t>
      </w:r>
      <w:r w:rsidRPr="0094118B">
        <w:rPr>
          <w:color w:val="000000"/>
        </w:rPr>
        <w:tab/>
        <w:t xml:space="preserve">Maintenance Building Area activities, including two portable </w:t>
      </w:r>
      <w:r w:rsidR="0094118B" w:rsidRPr="0094118B">
        <w:rPr>
          <w:color w:val="000000"/>
        </w:rPr>
        <w:t xml:space="preserve">diesel engine-driven </w:t>
      </w:r>
      <w:r w:rsidRPr="0094118B">
        <w:rPr>
          <w:color w:val="000000"/>
        </w:rPr>
        <w:t>welders/emergency generators*.</w:t>
      </w:r>
    </w:p>
    <w:p w:rsidR="000F18D4" w:rsidRPr="0094118B" w:rsidRDefault="000F18D4" w:rsidP="000F18D4">
      <w:pPr>
        <w:tabs>
          <w:tab w:val="left" w:pos="360"/>
          <w:tab w:val="left" w:pos="720"/>
        </w:tabs>
        <w:rPr>
          <w:color w:val="000000"/>
        </w:rPr>
      </w:pPr>
      <w:r w:rsidRPr="0094118B">
        <w:rPr>
          <w:color w:val="000000"/>
        </w:rPr>
        <w:t>7.</w:t>
      </w:r>
      <w:r w:rsidRPr="0094118B">
        <w:rPr>
          <w:color w:val="000000"/>
        </w:rPr>
        <w:tab/>
        <w:t>Yard Waste Collection, Processing and Storage Area.</w:t>
      </w:r>
    </w:p>
    <w:p w:rsidR="000F18D4" w:rsidRPr="0094118B" w:rsidRDefault="000F18D4" w:rsidP="000F18D4">
      <w:pPr>
        <w:tabs>
          <w:tab w:val="left" w:pos="360"/>
          <w:tab w:val="left" w:pos="720"/>
        </w:tabs>
        <w:rPr>
          <w:color w:val="000000"/>
        </w:rPr>
      </w:pPr>
      <w:r w:rsidRPr="0094118B">
        <w:rPr>
          <w:color w:val="000000"/>
        </w:rPr>
        <w:t>8.</w:t>
      </w:r>
      <w:r w:rsidRPr="0094118B">
        <w:rPr>
          <w:color w:val="000000"/>
        </w:rPr>
        <w:tab/>
        <w:t>Scrap Metal and White Goods Sorting and Storage Area.</w:t>
      </w:r>
    </w:p>
    <w:p w:rsidR="000F18D4" w:rsidRPr="0094118B" w:rsidRDefault="000F18D4" w:rsidP="000F18D4">
      <w:pPr>
        <w:tabs>
          <w:tab w:val="left" w:pos="360"/>
          <w:tab w:val="left" w:pos="720"/>
        </w:tabs>
        <w:rPr>
          <w:color w:val="000000"/>
        </w:rPr>
      </w:pPr>
      <w:r w:rsidRPr="0094118B">
        <w:rPr>
          <w:color w:val="000000"/>
        </w:rPr>
        <w:t>9.</w:t>
      </w:r>
      <w:r w:rsidRPr="0094118B">
        <w:rPr>
          <w:color w:val="000000"/>
        </w:rPr>
        <w:tab/>
        <w:t>Temporary used oil storage container.</w:t>
      </w:r>
    </w:p>
    <w:p w:rsidR="000F18D4" w:rsidRPr="0094118B" w:rsidRDefault="000F18D4" w:rsidP="000F18D4">
      <w:pPr>
        <w:tabs>
          <w:tab w:val="left" w:pos="360"/>
          <w:tab w:val="left" w:pos="720"/>
        </w:tabs>
        <w:rPr>
          <w:color w:val="000000"/>
        </w:rPr>
      </w:pPr>
      <w:r w:rsidRPr="0094118B">
        <w:rPr>
          <w:color w:val="000000"/>
        </w:rPr>
        <w:t>11.</w:t>
      </w:r>
      <w:r w:rsidRPr="0094118B">
        <w:rPr>
          <w:color w:val="000000"/>
        </w:rPr>
        <w:tab/>
        <w:t>Vehicle refueling and associated fuel storage.</w:t>
      </w:r>
    </w:p>
    <w:p w:rsidR="000F18D4" w:rsidRPr="0094118B" w:rsidRDefault="000F18D4" w:rsidP="000F18D4">
      <w:pPr>
        <w:tabs>
          <w:tab w:val="left" w:pos="360"/>
          <w:tab w:val="left" w:pos="720"/>
        </w:tabs>
        <w:rPr>
          <w:color w:val="000000"/>
        </w:rPr>
      </w:pPr>
      <w:r w:rsidRPr="0094118B">
        <w:rPr>
          <w:color w:val="000000"/>
        </w:rPr>
        <w:t>12.</w:t>
      </w:r>
      <w:r w:rsidRPr="0094118B">
        <w:rPr>
          <w:color w:val="000000"/>
        </w:rPr>
        <w:tab/>
      </w:r>
      <w:r w:rsidR="0094118B" w:rsidRPr="0094118B">
        <w:rPr>
          <w:color w:val="000000"/>
        </w:rPr>
        <w:t>Portable diesel engine-driven e</w:t>
      </w:r>
      <w:r w:rsidRPr="0094118B">
        <w:rPr>
          <w:color w:val="000000"/>
        </w:rPr>
        <w:t>mergency light tower*.</w:t>
      </w:r>
    </w:p>
    <w:p w:rsidR="000F18D4" w:rsidRPr="0094118B" w:rsidRDefault="000F18D4" w:rsidP="000F18D4">
      <w:pPr>
        <w:tabs>
          <w:tab w:val="left" w:pos="360"/>
          <w:tab w:val="left" w:pos="720"/>
        </w:tabs>
        <w:rPr>
          <w:color w:val="000000"/>
        </w:rPr>
      </w:pPr>
      <w:r w:rsidRPr="0094118B">
        <w:rPr>
          <w:color w:val="000000"/>
        </w:rPr>
        <w:t>13.</w:t>
      </w:r>
      <w:r w:rsidRPr="0094118B">
        <w:rPr>
          <w:color w:val="000000"/>
        </w:rPr>
        <w:tab/>
      </w:r>
      <w:r w:rsidR="0094118B" w:rsidRPr="0094118B">
        <w:rPr>
          <w:color w:val="000000"/>
        </w:rPr>
        <w:t>Portable diesel engine-driven emergency</w:t>
      </w:r>
      <w:r w:rsidRPr="0094118B">
        <w:rPr>
          <w:color w:val="000000"/>
        </w:rPr>
        <w:t xml:space="preserve"> storm</w:t>
      </w:r>
      <w:r w:rsidR="0094118B" w:rsidRPr="0094118B">
        <w:rPr>
          <w:color w:val="000000"/>
        </w:rPr>
        <w:t xml:space="preserve"> </w:t>
      </w:r>
      <w:r w:rsidRPr="0094118B">
        <w:rPr>
          <w:color w:val="000000"/>
        </w:rPr>
        <w:t>water pump* (for use in new Cell 3).</w:t>
      </w:r>
    </w:p>
    <w:p w:rsidR="000F18D4" w:rsidRPr="000F18D4" w:rsidRDefault="000F18D4" w:rsidP="000F18D4">
      <w:pPr>
        <w:tabs>
          <w:tab w:val="left" w:pos="360"/>
          <w:tab w:val="left" w:pos="720"/>
        </w:tabs>
        <w:rPr>
          <w:color w:val="000000"/>
        </w:rPr>
      </w:pPr>
      <w:r w:rsidRPr="0094118B">
        <w:rPr>
          <w:color w:val="000000"/>
        </w:rPr>
        <w:t>14.</w:t>
      </w:r>
      <w:r w:rsidRPr="0094118B">
        <w:rPr>
          <w:color w:val="000000"/>
        </w:rPr>
        <w:tab/>
        <w:t>Storage of engine coolant for the engine-generator set (EU No. 006) (stored in onsite drum quantities).</w:t>
      </w:r>
    </w:p>
    <w:p w:rsidR="000F18D4" w:rsidRPr="000F18D4" w:rsidRDefault="000F18D4" w:rsidP="000F18D4">
      <w:pPr>
        <w:tabs>
          <w:tab w:val="left" w:pos="360"/>
          <w:tab w:val="left" w:pos="720"/>
        </w:tabs>
        <w:spacing w:after="120"/>
        <w:ind w:left="360" w:hanging="360"/>
        <w:rPr>
          <w:color w:val="000000"/>
        </w:rPr>
      </w:pPr>
      <w:r>
        <w:rPr>
          <w:color w:val="000000"/>
        </w:rPr>
        <w:t>15.</w:t>
      </w:r>
      <w:r>
        <w:rPr>
          <w:color w:val="000000"/>
        </w:rPr>
        <w:tab/>
      </w:r>
      <w:r w:rsidRPr="000F18D4">
        <w:rPr>
          <w:color w:val="000000"/>
        </w:rPr>
        <w:t>Storage of engine lube oil (new and used) for the engine-generator set (EU No.</w:t>
      </w:r>
      <w:r>
        <w:rPr>
          <w:color w:val="000000"/>
        </w:rPr>
        <w:t xml:space="preserve"> </w:t>
      </w:r>
      <w:r w:rsidRPr="000F18D4">
        <w:rPr>
          <w:color w:val="000000"/>
        </w:rPr>
        <w:t>006) (stored in on-site drum quantities)</w:t>
      </w:r>
      <w:r>
        <w:rPr>
          <w:color w:val="000000"/>
        </w:rPr>
        <w:t>.</w:t>
      </w:r>
    </w:p>
    <w:p w:rsidR="000F18D4" w:rsidRDefault="000F18D4" w:rsidP="000F18D4">
      <w:pPr>
        <w:tabs>
          <w:tab w:val="left" w:pos="360"/>
          <w:tab w:val="left" w:pos="720"/>
        </w:tabs>
        <w:ind w:left="360" w:hanging="360"/>
        <w:rPr>
          <w:color w:val="000000"/>
        </w:rPr>
      </w:pPr>
      <w:r w:rsidRPr="000F18D4">
        <w:rPr>
          <w:color w:val="000000"/>
        </w:rPr>
        <w:t>*</w:t>
      </w:r>
      <w:r>
        <w:rPr>
          <w:color w:val="000000"/>
        </w:rPr>
        <w:tab/>
      </w:r>
      <w:r w:rsidRPr="0094118B">
        <w:rPr>
          <w:color w:val="000000"/>
          <w:u w:val="single"/>
        </w:rPr>
        <w:t>Power Engine Note</w:t>
      </w:r>
      <w:r w:rsidRPr="000F18D4">
        <w:rPr>
          <w:color w:val="000000"/>
        </w:rPr>
        <w:t xml:space="preserve"> </w:t>
      </w:r>
      <w:r w:rsidR="0094118B">
        <w:rPr>
          <w:color w:val="000000"/>
        </w:rPr>
        <w:t>–</w:t>
      </w:r>
      <w:r w:rsidRPr="000F18D4">
        <w:rPr>
          <w:color w:val="000000"/>
        </w:rPr>
        <w:t xml:space="preserve"> </w:t>
      </w:r>
      <w:r w:rsidR="0094118B">
        <w:rPr>
          <w:color w:val="000000"/>
        </w:rPr>
        <w:t>The portable diesel engines listed above are considered non-road engines and are not regulated pursuant to the federal stationary source Reciprocating Internal Combustion Engine regulations found in 40 CFR 63, Subpart ZZZZ, 40 CFR 60, Subpart IIII and 40 CFR 60, Subpart JJJJ</w:t>
      </w:r>
      <w:r w:rsidRPr="000F18D4">
        <w:rPr>
          <w:color w:val="000000"/>
        </w:rPr>
        <w:t>.</w:t>
      </w:r>
    </w:p>
    <w:p w:rsidR="00FA37AF" w:rsidRDefault="00FA37AF" w:rsidP="009658FA">
      <w:pPr>
        <w:rPr>
          <w:color w:val="000000"/>
        </w:rPr>
      </w:pPr>
    </w:p>
    <w:p w:rsidR="00346CA8" w:rsidRPr="009658FA" w:rsidRDefault="00221C9B" w:rsidP="00E359F1">
      <w:pPr>
        <w:tabs>
          <w:tab w:val="left" w:pos="360"/>
          <w:tab w:val="left" w:pos="720"/>
          <w:tab w:val="left" w:pos="1080"/>
          <w:tab w:val="left" w:pos="1440"/>
          <w:tab w:val="left" w:pos="1800"/>
          <w:tab w:val="left" w:pos="2160"/>
        </w:tabs>
        <w:spacing w:after="120"/>
        <w:rPr>
          <w:szCs w:val="22"/>
        </w:rPr>
      </w:pPr>
      <w:r w:rsidRPr="00221C9B">
        <w:rPr>
          <w:noProof/>
          <w:szCs w:val="22"/>
        </w:rPr>
        <w:drawing>
          <wp:inline distT="0" distB="0" distL="0" distR="0">
            <wp:extent cx="149860" cy="149860"/>
            <wp:effectExtent l="0" t="0" r="2540" b="0"/>
            <wp:docPr id="15"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2"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w:t>
        </w:r>
        <w:r w:rsidRPr="00221C9B">
          <w:rPr>
            <w:color w:val="0000FF"/>
            <w:u w:val="single"/>
          </w:rPr>
          <w:t>o</w:t>
        </w:r>
        <w:r w:rsidRPr="00221C9B">
          <w:rPr>
            <w:color w:val="0000FF"/>
            <w:u w:val="single"/>
          </w:rPr>
          <w:t xml:space="preserve"> Top</w:t>
        </w:r>
      </w:hyperlink>
    </w:p>
    <w:p w:rsidR="00B069F5" w:rsidRDefault="00B069F5" w:rsidP="00E359F1">
      <w:pPr>
        <w:sectPr w:rsidR="00B069F5" w:rsidSect="00E359F1">
          <w:headerReference w:type="even" r:id="rId26"/>
          <w:headerReference w:type="default" r:id="rId27"/>
          <w:footerReference w:type="default" r:id="rId28"/>
          <w:headerReference w:type="first" r:id="rId29"/>
          <w:pgSz w:w="12240" w:h="15840"/>
          <w:pgMar w:top="1440" w:right="1080" w:bottom="1008" w:left="1080" w:header="720" w:footer="720" w:gutter="0"/>
          <w:paperSrc w:first="15" w:other="15"/>
          <w:pgNumType w:start="1"/>
          <w:cols w:space="720"/>
        </w:sectPr>
      </w:pPr>
    </w:p>
    <w:p w:rsidR="00A17F8A" w:rsidRPr="00CB54FB" w:rsidRDefault="00A17F8A" w:rsidP="00A17F8A">
      <w:pPr>
        <w:tabs>
          <w:tab w:val="left" w:pos="360"/>
          <w:tab w:val="left" w:pos="720"/>
          <w:tab w:val="left" w:pos="1080"/>
          <w:tab w:val="left" w:pos="1440"/>
          <w:tab w:val="left" w:pos="1800"/>
          <w:tab w:val="left" w:pos="2160"/>
        </w:tabs>
        <w:spacing w:after="120" w:line="240" w:lineRule="exact"/>
        <w:ind w:left="360" w:hanging="360"/>
        <w:rPr>
          <w:b/>
        </w:rPr>
      </w:pPr>
      <w:bookmarkStart w:id="5" w:name="AppRR"/>
      <w:bookmarkEnd w:id="5"/>
      <w:r w:rsidRPr="00CB54FB">
        <w:rPr>
          <w:b/>
        </w:rPr>
        <w:lastRenderedPageBreak/>
        <w:t>RR1.</w:t>
      </w:r>
      <w:r w:rsidRPr="00CB54FB">
        <w:rPr>
          <w:b/>
        </w:rPr>
        <w:tab/>
      </w:r>
      <w:r w:rsidRPr="00CB54FB">
        <w:rPr>
          <w:u w:val="single"/>
        </w:rPr>
        <w:t>Reporting Schedule</w:t>
      </w:r>
      <w:r w:rsidRPr="00CB54FB">
        <w:t>.</w:t>
      </w:r>
      <w:r w:rsidRPr="00CB54FB">
        <w:tab/>
      </w:r>
      <w:r w:rsidRPr="00CB54FB">
        <w:rPr>
          <w:color w:val="000000"/>
          <w:szCs w:val="22"/>
        </w:rPr>
        <w:t>This table summarizes information for convenience purposes only.  It does not supersede any of the terms or conditions of this permit.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A17F8A" w:rsidRPr="00CB54FB" w:rsidTr="001B1E19">
        <w:tc>
          <w:tcPr>
            <w:tcW w:w="3600" w:type="dxa"/>
          </w:tcPr>
          <w:p w:rsidR="00A17F8A" w:rsidRPr="00CB54FB" w:rsidRDefault="00A17F8A" w:rsidP="001B1E19">
            <w:pPr>
              <w:tabs>
                <w:tab w:val="left" w:pos="360"/>
                <w:tab w:val="left" w:pos="720"/>
                <w:tab w:val="left" w:pos="1080"/>
                <w:tab w:val="left" w:pos="1440"/>
                <w:tab w:val="left" w:pos="1800"/>
                <w:tab w:val="left" w:pos="2160"/>
              </w:tabs>
              <w:spacing w:line="-240" w:lineRule="auto"/>
              <w:rPr>
                <w:b/>
              </w:rPr>
            </w:pPr>
          </w:p>
          <w:p w:rsidR="00A17F8A" w:rsidRPr="00CB54FB" w:rsidRDefault="00A17F8A" w:rsidP="001B1E19">
            <w:pPr>
              <w:tabs>
                <w:tab w:val="left" w:pos="360"/>
                <w:tab w:val="left" w:pos="720"/>
                <w:tab w:val="left" w:pos="1080"/>
                <w:tab w:val="left" w:pos="1440"/>
                <w:tab w:val="left" w:pos="1800"/>
                <w:tab w:val="left" w:pos="2160"/>
              </w:tabs>
              <w:spacing w:line="-240" w:lineRule="auto"/>
              <w:rPr>
                <w:b/>
              </w:rPr>
            </w:pPr>
            <w:r w:rsidRPr="00CB54FB">
              <w:rPr>
                <w:b/>
              </w:rPr>
              <w:t>Report</w:t>
            </w:r>
          </w:p>
        </w:tc>
        <w:tc>
          <w:tcPr>
            <w:tcW w:w="4680" w:type="dxa"/>
          </w:tcPr>
          <w:p w:rsidR="00A17F8A" w:rsidRPr="00CB54FB" w:rsidRDefault="00A17F8A" w:rsidP="001B1E19">
            <w:pPr>
              <w:tabs>
                <w:tab w:val="left" w:pos="360"/>
                <w:tab w:val="left" w:pos="720"/>
                <w:tab w:val="left" w:pos="1080"/>
                <w:tab w:val="left" w:pos="1440"/>
                <w:tab w:val="left" w:pos="1800"/>
                <w:tab w:val="left" w:pos="2160"/>
              </w:tabs>
              <w:spacing w:line="-240" w:lineRule="auto"/>
              <w:rPr>
                <w:b/>
              </w:rPr>
            </w:pPr>
          </w:p>
          <w:p w:rsidR="00A17F8A" w:rsidRPr="00CB54FB" w:rsidRDefault="00A17F8A" w:rsidP="001B1E19">
            <w:pPr>
              <w:tabs>
                <w:tab w:val="left" w:pos="360"/>
                <w:tab w:val="left" w:pos="720"/>
                <w:tab w:val="left" w:pos="1080"/>
                <w:tab w:val="left" w:pos="1440"/>
                <w:tab w:val="left" w:pos="1800"/>
                <w:tab w:val="left" w:pos="2160"/>
              </w:tabs>
              <w:spacing w:line="-240" w:lineRule="auto"/>
              <w:rPr>
                <w:b/>
              </w:rPr>
            </w:pPr>
            <w:r w:rsidRPr="00CB54FB">
              <w:rPr>
                <w:b/>
              </w:rPr>
              <w:t>Reporting Deadline(s)</w:t>
            </w:r>
          </w:p>
        </w:tc>
        <w:tc>
          <w:tcPr>
            <w:tcW w:w="1440" w:type="dxa"/>
          </w:tcPr>
          <w:p w:rsidR="00A17F8A" w:rsidRPr="00CB54FB" w:rsidRDefault="00A17F8A" w:rsidP="001B1E19">
            <w:pPr>
              <w:tabs>
                <w:tab w:val="left" w:pos="360"/>
                <w:tab w:val="left" w:pos="720"/>
                <w:tab w:val="left" w:pos="1080"/>
                <w:tab w:val="left" w:pos="1440"/>
                <w:tab w:val="left" w:pos="1800"/>
                <w:tab w:val="left" w:pos="2160"/>
              </w:tabs>
              <w:spacing w:line="-240" w:lineRule="auto"/>
              <w:rPr>
                <w:b/>
              </w:rPr>
            </w:pPr>
          </w:p>
          <w:p w:rsidR="00A17F8A" w:rsidRPr="00CB54FB" w:rsidRDefault="00A17F8A" w:rsidP="001B1E19">
            <w:pPr>
              <w:tabs>
                <w:tab w:val="left" w:pos="360"/>
                <w:tab w:val="left" w:pos="720"/>
                <w:tab w:val="left" w:pos="1080"/>
                <w:tab w:val="left" w:pos="1440"/>
                <w:tab w:val="left" w:pos="1800"/>
                <w:tab w:val="left" w:pos="2160"/>
              </w:tabs>
              <w:spacing w:line="-240" w:lineRule="auto"/>
              <w:rPr>
                <w:b/>
              </w:rPr>
            </w:pPr>
            <w:r w:rsidRPr="00CB54FB">
              <w:rPr>
                <w:b/>
              </w:rPr>
              <w:t>Related Condition(s)</w:t>
            </w:r>
          </w:p>
          <w:p w:rsidR="00A17F8A" w:rsidRPr="00CB54FB" w:rsidRDefault="00A17F8A" w:rsidP="001B1E19">
            <w:pPr>
              <w:tabs>
                <w:tab w:val="left" w:pos="360"/>
                <w:tab w:val="left" w:pos="720"/>
                <w:tab w:val="left" w:pos="1080"/>
                <w:tab w:val="left" w:pos="1440"/>
                <w:tab w:val="left" w:pos="1800"/>
                <w:tab w:val="left" w:pos="2160"/>
              </w:tabs>
              <w:spacing w:line="-240" w:lineRule="auto"/>
              <w:rPr>
                <w:b/>
              </w:rPr>
            </w:pPr>
          </w:p>
        </w:tc>
      </w:tr>
      <w:tr w:rsidR="00A17F8A" w:rsidRPr="00CB54FB" w:rsidTr="001B1E19">
        <w:trPr>
          <w:trHeight w:val="278"/>
        </w:trPr>
        <w:tc>
          <w:tcPr>
            <w:tcW w:w="3600" w:type="dxa"/>
          </w:tcPr>
          <w:p w:rsidR="00A17F8A" w:rsidRPr="00CB54FB" w:rsidRDefault="00A17F8A" w:rsidP="001B1E19">
            <w:pPr>
              <w:tabs>
                <w:tab w:val="left" w:pos="360"/>
                <w:tab w:val="left" w:pos="720"/>
                <w:tab w:val="left" w:pos="1080"/>
                <w:tab w:val="left" w:pos="1440"/>
                <w:tab w:val="left" w:pos="1800"/>
                <w:tab w:val="left" w:pos="2160"/>
              </w:tabs>
              <w:spacing w:line="-240" w:lineRule="auto"/>
            </w:pPr>
            <w:r w:rsidRPr="00CB54FB">
              <w:t>Plant Problems/Permit Deviations</w:t>
            </w:r>
          </w:p>
        </w:tc>
        <w:tc>
          <w:tcPr>
            <w:tcW w:w="4680" w:type="dxa"/>
          </w:tcPr>
          <w:p w:rsidR="00A17F8A" w:rsidRPr="00CB54FB" w:rsidRDefault="00A17F8A" w:rsidP="001B1E19">
            <w:pPr>
              <w:tabs>
                <w:tab w:val="left" w:pos="360"/>
                <w:tab w:val="left" w:pos="720"/>
                <w:tab w:val="left" w:pos="1080"/>
                <w:tab w:val="left" w:pos="1440"/>
                <w:tab w:val="left" w:pos="1800"/>
                <w:tab w:val="left" w:pos="2160"/>
              </w:tabs>
              <w:spacing w:line="-240" w:lineRule="auto"/>
            </w:pPr>
            <w:r w:rsidRPr="00CB54FB">
              <w:t>Immediately upon occurrence (See RR2.d.)</w:t>
            </w:r>
          </w:p>
        </w:tc>
        <w:tc>
          <w:tcPr>
            <w:tcW w:w="1440" w:type="dxa"/>
          </w:tcPr>
          <w:p w:rsidR="00A17F8A" w:rsidRPr="00CB54FB" w:rsidRDefault="00A17F8A" w:rsidP="001B1E19">
            <w:pPr>
              <w:tabs>
                <w:tab w:val="left" w:pos="360"/>
                <w:tab w:val="left" w:pos="720"/>
                <w:tab w:val="left" w:pos="1080"/>
                <w:tab w:val="left" w:pos="1440"/>
                <w:tab w:val="left" w:pos="1800"/>
                <w:tab w:val="left" w:pos="2160"/>
              </w:tabs>
              <w:spacing w:line="-240" w:lineRule="auto"/>
            </w:pPr>
            <w:r w:rsidRPr="00CB54FB">
              <w:t>RR2, RR3</w:t>
            </w:r>
          </w:p>
        </w:tc>
      </w:tr>
      <w:tr w:rsidR="00A17F8A" w:rsidRPr="00CB54FB" w:rsidTr="001B1E19">
        <w:trPr>
          <w:trHeight w:val="278"/>
        </w:trPr>
        <w:tc>
          <w:tcPr>
            <w:tcW w:w="3600" w:type="dxa"/>
          </w:tcPr>
          <w:p w:rsidR="00A17F8A" w:rsidRPr="00CB54FB" w:rsidRDefault="00A17F8A" w:rsidP="001B1E19">
            <w:pPr>
              <w:tabs>
                <w:tab w:val="left" w:pos="360"/>
                <w:tab w:val="left" w:pos="720"/>
                <w:tab w:val="left" w:pos="1080"/>
                <w:tab w:val="left" w:pos="1440"/>
                <w:tab w:val="left" w:pos="1800"/>
                <w:tab w:val="left" w:pos="2160"/>
              </w:tabs>
              <w:spacing w:line="-240" w:lineRule="auto"/>
            </w:pPr>
            <w:r w:rsidRPr="00CB54FB">
              <w:t>Malfunction Excess Emissions Report</w:t>
            </w:r>
          </w:p>
        </w:tc>
        <w:tc>
          <w:tcPr>
            <w:tcW w:w="4680" w:type="dxa"/>
          </w:tcPr>
          <w:p w:rsidR="00A17F8A" w:rsidRPr="00CB54FB" w:rsidRDefault="00A17F8A" w:rsidP="001B1E19">
            <w:pPr>
              <w:tabs>
                <w:tab w:val="left" w:pos="360"/>
                <w:tab w:val="left" w:pos="720"/>
                <w:tab w:val="left" w:pos="1080"/>
                <w:tab w:val="left" w:pos="1440"/>
                <w:tab w:val="left" w:pos="1800"/>
                <w:tab w:val="left" w:pos="2160"/>
              </w:tabs>
              <w:spacing w:line="-240" w:lineRule="auto"/>
            </w:pPr>
            <w:r w:rsidRPr="00CB54FB">
              <w:t>Quarterly (if requested)</w:t>
            </w:r>
          </w:p>
        </w:tc>
        <w:tc>
          <w:tcPr>
            <w:tcW w:w="1440" w:type="dxa"/>
          </w:tcPr>
          <w:p w:rsidR="00A17F8A" w:rsidRPr="00CB54FB" w:rsidRDefault="00A17F8A" w:rsidP="001B1E19">
            <w:pPr>
              <w:tabs>
                <w:tab w:val="left" w:pos="360"/>
                <w:tab w:val="left" w:pos="720"/>
                <w:tab w:val="left" w:pos="1080"/>
                <w:tab w:val="left" w:pos="1440"/>
                <w:tab w:val="left" w:pos="1800"/>
                <w:tab w:val="left" w:pos="2160"/>
              </w:tabs>
              <w:spacing w:line="-240" w:lineRule="auto"/>
            </w:pPr>
            <w:r w:rsidRPr="00CB54FB">
              <w:t>RR3</w:t>
            </w:r>
          </w:p>
        </w:tc>
      </w:tr>
      <w:tr w:rsidR="00A17F8A" w:rsidRPr="00CB54FB" w:rsidTr="001B1E19">
        <w:trPr>
          <w:trHeight w:val="233"/>
        </w:trPr>
        <w:tc>
          <w:tcPr>
            <w:tcW w:w="3600" w:type="dxa"/>
          </w:tcPr>
          <w:p w:rsidR="00A17F8A" w:rsidRPr="00CB54FB" w:rsidRDefault="00A17F8A" w:rsidP="001B1E19">
            <w:pPr>
              <w:tabs>
                <w:tab w:val="left" w:pos="360"/>
                <w:tab w:val="left" w:pos="720"/>
                <w:tab w:val="left" w:pos="1080"/>
                <w:tab w:val="left" w:pos="1440"/>
                <w:tab w:val="left" w:pos="1800"/>
                <w:tab w:val="left" w:pos="2160"/>
              </w:tabs>
              <w:spacing w:line="-240" w:lineRule="auto"/>
            </w:pPr>
            <w:r w:rsidRPr="00CB54FB">
              <w:t xml:space="preserve">Semi-Annual Monitoring Report </w:t>
            </w:r>
          </w:p>
        </w:tc>
        <w:tc>
          <w:tcPr>
            <w:tcW w:w="4680" w:type="dxa"/>
          </w:tcPr>
          <w:p w:rsidR="00A17F8A" w:rsidRPr="00CB54FB" w:rsidRDefault="00A17F8A" w:rsidP="001B1E19">
            <w:pPr>
              <w:tabs>
                <w:tab w:val="left" w:pos="360"/>
                <w:tab w:val="left" w:pos="720"/>
                <w:tab w:val="left" w:pos="1080"/>
                <w:tab w:val="left" w:pos="1440"/>
                <w:tab w:val="left" w:pos="1800"/>
                <w:tab w:val="left" w:pos="2160"/>
              </w:tabs>
              <w:spacing w:line="-240" w:lineRule="auto"/>
            </w:pPr>
            <w:r w:rsidRPr="00CB54FB">
              <w:t>Every 6 months</w:t>
            </w:r>
          </w:p>
        </w:tc>
        <w:tc>
          <w:tcPr>
            <w:tcW w:w="1440" w:type="dxa"/>
          </w:tcPr>
          <w:p w:rsidR="00A17F8A" w:rsidRPr="00CB54FB" w:rsidRDefault="00A17F8A" w:rsidP="001B1E19">
            <w:pPr>
              <w:tabs>
                <w:tab w:val="left" w:pos="360"/>
                <w:tab w:val="left" w:pos="720"/>
                <w:tab w:val="left" w:pos="1080"/>
                <w:tab w:val="left" w:pos="1440"/>
                <w:tab w:val="left" w:pos="1800"/>
                <w:tab w:val="left" w:pos="2160"/>
              </w:tabs>
              <w:spacing w:line="-240" w:lineRule="auto"/>
            </w:pPr>
            <w:r w:rsidRPr="00CB54FB">
              <w:t>RR4</w:t>
            </w:r>
          </w:p>
        </w:tc>
      </w:tr>
      <w:tr w:rsidR="00A17F8A" w:rsidRPr="00CB54FB" w:rsidTr="001B1E19">
        <w:trPr>
          <w:trHeight w:val="233"/>
        </w:trPr>
        <w:tc>
          <w:tcPr>
            <w:tcW w:w="3600" w:type="dxa"/>
          </w:tcPr>
          <w:p w:rsidR="00A17F8A" w:rsidRPr="00CB54FB" w:rsidRDefault="00A17F8A" w:rsidP="001B1E19">
            <w:pPr>
              <w:tabs>
                <w:tab w:val="left" w:pos="360"/>
                <w:tab w:val="left" w:pos="720"/>
                <w:tab w:val="left" w:pos="1080"/>
                <w:tab w:val="left" w:pos="1440"/>
                <w:tab w:val="left" w:pos="1800"/>
                <w:tab w:val="left" w:pos="2160"/>
              </w:tabs>
              <w:spacing w:line="-240" w:lineRule="auto"/>
            </w:pPr>
            <w:r w:rsidRPr="00CB54FB">
              <w:t>Annual Operating Report</w:t>
            </w:r>
          </w:p>
        </w:tc>
        <w:tc>
          <w:tcPr>
            <w:tcW w:w="4680" w:type="dxa"/>
          </w:tcPr>
          <w:p w:rsidR="00A17F8A" w:rsidRPr="00CB54FB" w:rsidRDefault="00A17F8A" w:rsidP="001B1E19">
            <w:pPr>
              <w:tabs>
                <w:tab w:val="left" w:pos="360"/>
                <w:tab w:val="left" w:pos="720"/>
                <w:tab w:val="left" w:pos="1080"/>
                <w:tab w:val="left" w:pos="1440"/>
                <w:tab w:val="left" w:pos="1800"/>
                <w:tab w:val="left" w:pos="2160"/>
              </w:tabs>
              <w:spacing w:line="-240" w:lineRule="auto"/>
            </w:pPr>
            <w:r w:rsidRPr="00CB54FB">
              <w:t>April 1</w:t>
            </w:r>
          </w:p>
        </w:tc>
        <w:tc>
          <w:tcPr>
            <w:tcW w:w="1440" w:type="dxa"/>
          </w:tcPr>
          <w:p w:rsidR="00A17F8A" w:rsidRPr="00CB54FB" w:rsidRDefault="00A17F8A" w:rsidP="001B1E19">
            <w:pPr>
              <w:tabs>
                <w:tab w:val="left" w:pos="360"/>
                <w:tab w:val="left" w:pos="720"/>
                <w:tab w:val="left" w:pos="1080"/>
                <w:tab w:val="left" w:pos="1440"/>
                <w:tab w:val="left" w:pos="1800"/>
                <w:tab w:val="left" w:pos="2160"/>
              </w:tabs>
              <w:spacing w:line="-240" w:lineRule="auto"/>
            </w:pPr>
            <w:r w:rsidRPr="00CB54FB">
              <w:t>RR5</w:t>
            </w:r>
          </w:p>
        </w:tc>
      </w:tr>
      <w:tr w:rsidR="00A17F8A" w:rsidRPr="00CB54FB" w:rsidTr="001B1E19">
        <w:trPr>
          <w:trHeight w:val="197"/>
        </w:trPr>
        <w:tc>
          <w:tcPr>
            <w:tcW w:w="3600" w:type="dxa"/>
          </w:tcPr>
          <w:p w:rsidR="00A17F8A" w:rsidRPr="00CB54FB" w:rsidRDefault="00A17F8A" w:rsidP="001B1E19">
            <w:pPr>
              <w:tabs>
                <w:tab w:val="left" w:pos="360"/>
                <w:tab w:val="left" w:pos="720"/>
                <w:tab w:val="left" w:pos="1080"/>
                <w:tab w:val="left" w:pos="1440"/>
                <w:tab w:val="left" w:pos="1800"/>
                <w:tab w:val="left" w:pos="2160"/>
              </w:tabs>
              <w:spacing w:line="-240" w:lineRule="auto"/>
              <w:rPr>
                <w:b/>
              </w:rPr>
            </w:pPr>
            <w:r w:rsidRPr="00CB54FB">
              <w:t>EAOR Title V Annual Emissions Fee Invoice and Fee Payment</w:t>
            </w:r>
          </w:p>
        </w:tc>
        <w:tc>
          <w:tcPr>
            <w:tcW w:w="4680" w:type="dxa"/>
          </w:tcPr>
          <w:p w:rsidR="00A17F8A" w:rsidRPr="00CB54FB" w:rsidRDefault="00A17F8A" w:rsidP="001B1E19">
            <w:pPr>
              <w:tabs>
                <w:tab w:val="left" w:pos="360"/>
                <w:tab w:val="left" w:pos="720"/>
                <w:tab w:val="left" w:pos="1080"/>
                <w:tab w:val="left" w:pos="1440"/>
                <w:tab w:val="left" w:pos="1800"/>
                <w:tab w:val="left" w:pos="2160"/>
              </w:tabs>
              <w:spacing w:line="-240" w:lineRule="auto"/>
            </w:pPr>
            <w:r w:rsidRPr="00CB54FB">
              <w:t>April 1</w:t>
            </w:r>
          </w:p>
        </w:tc>
        <w:tc>
          <w:tcPr>
            <w:tcW w:w="1440" w:type="dxa"/>
          </w:tcPr>
          <w:p w:rsidR="00A17F8A" w:rsidRPr="00CB54FB" w:rsidRDefault="00A17F8A" w:rsidP="001B1E19">
            <w:pPr>
              <w:tabs>
                <w:tab w:val="left" w:pos="360"/>
                <w:tab w:val="left" w:pos="720"/>
                <w:tab w:val="left" w:pos="1080"/>
                <w:tab w:val="left" w:pos="1440"/>
                <w:tab w:val="left" w:pos="1800"/>
                <w:tab w:val="left" w:pos="2160"/>
              </w:tabs>
              <w:spacing w:line="-240" w:lineRule="auto"/>
            </w:pPr>
            <w:r w:rsidRPr="00CB54FB">
              <w:t>RR6</w:t>
            </w:r>
          </w:p>
        </w:tc>
      </w:tr>
      <w:tr w:rsidR="00A17F8A" w:rsidRPr="00CB54FB" w:rsidTr="001B1E19">
        <w:tc>
          <w:tcPr>
            <w:tcW w:w="3600" w:type="dxa"/>
          </w:tcPr>
          <w:p w:rsidR="00A17F8A" w:rsidRPr="00CB54FB" w:rsidRDefault="00A17F8A" w:rsidP="001B1E19">
            <w:pPr>
              <w:tabs>
                <w:tab w:val="left" w:pos="360"/>
                <w:tab w:val="left" w:pos="720"/>
                <w:tab w:val="left" w:pos="1080"/>
                <w:tab w:val="left" w:pos="1440"/>
                <w:tab w:val="left" w:pos="1800"/>
                <w:tab w:val="left" w:pos="2160"/>
              </w:tabs>
              <w:spacing w:line="-240" w:lineRule="auto"/>
              <w:rPr>
                <w:b/>
              </w:rPr>
            </w:pPr>
            <w:r w:rsidRPr="00CB54FB">
              <w:rPr>
                <w:szCs w:val="16"/>
              </w:rPr>
              <w:t>Annual Statement of Compliance</w:t>
            </w:r>
          </w:p>
        </w:tc>
        <w:tc>
          <w:tcPr>
            <w:tcW w:w="4680" w:type="dxa"/>
          </w:tcPr>
          <w:p w:rsidR="00A17F8A" w:rsidRPr="00CB54FB" w:rsidRDefault="00A17F8A" w:rsidP="001B1E19">
            <w:pPr>
              <w:tabs>
                <w:tab w:val="left" w:pos="0"/>
                <w:tab w:val="left" w:pos="1080"/>
              </w:tabs>
              <w:spacing w:after="120"/>
              <w:rPr>
                <w:szCs w:val="16"/>
              </w:rPr>
            </w:pPr>
            <w:r w:rsidRPr="00CB54FB">
              <w:rPr>
                <w:szCs w:val="16"/>
              </w:rPr>
              <w:t>Within 60 days after the end of each calendar year (or more frequently if specified by Rule 62-213.440(2), F.A.C., or by any other applicable requirement); and</w:t>
            </w:r>
          </w:p>
          <w:p w:rsidR="00A17F8A" w:rsidRPr="00CB54FB" w:rsidRDefault="00A17F8A" w:rsidP="001B1E19">
            <w:pPr>
              <w:tabs>
                <w:tab w:val="left" w:pos="0"/>
                <w:tab w:val="left" w:pos="1080"/>
              </w:tabs>
              <w:spacing w:after="120"/>
              <w:rPr>
                <w:szCs w:val="16"/>
              </w:rPr>
            </w:pPr>
            <w:r w:rsidRPr="00CB54FB">
              <w:rPr>
                <w:szCs w:val="16"/>
              </w:rPr>
              <w:t>Within 60 days after submittal of a written agreement for transfer of responsibility, or</w:t>
            </w:r>
          </w:p>
          <w:p w:rsidR="00A17F8A" w:rsidRPr="00CB54FB" w:rsidRDefault="00A17F8A" w:rsidP="00A17F8A">
            <w:pPr>
              <w:tabs>
                <w:tab w:val="left" w:pos="360"/>
                <w:tab w:val="left" w:pos="720"/>
                <w:tab w:val="left" w:pos="1080"/>
                <w:tab w:val="left" w:pos="1440"/>
                <w:tab w:val="left" w:pos="1800"/>
                <w:tab w:val="left" w:pos="2160"/>
              </w:tabs>
              <w:spacing w:line="-240" w:lineRule="auto"/>
              <w:rPr>
                <w:b/>
              </w:rPr>
            </w:pPr>
            <w:r w:rsidRPr="00CB54FB">
              <w:rPr>
                <w:szCs w:val="16"/>
              </w:rPr>
              <w:t>Within 60 days after permanent shutdown.</w:t>
            </w:r>
          </w:p>
        </w:tc>
        <w:tc>
          <w:tcPr>
            <w:tcW w:w="1440" w:type="dxa"/>
          </w:tcPr>
          <w:p w:rsidR="00A17F8A" w:rsidRPr="00CB54FB" w:rsidRDefault="00A17F8A" w:rsidP="001B1E19">
            <w:pPr>
              <w:tabs>
                <w:tab w:val="left" w:pos="360"/>
                <w:tab w:val="left" w:pos="720"/>
                <w:tab w:val="left" w:pos="1080"/>
                <w:tab w:val="left" w:pos="1440"/>
                <w:tab w:val="left" w:pos="1800"/>
                <w:tab w:val="left" w:pos="2160"/>
              </w:tabs>
              <w:spacing w:line="-240" w:lineRule="auto"/>
            </w:pPr>
            <w:r w:rsidRPr="00CB54FB">
              <w:t>RR7</w:t>
            </w:r>
          </w:p>
        </w:tc>
      </w:tr>
      <w:tr w:rsidR="00A17F8A" w:rsidRPr="00CB54FB" w:rsidTr="001B1E19">
        <w:tc>
          <w:tcPr>
            <w:tcW w:w="3600" w:type="dxa"/>
          </w:tcPr>
          <w:p w:rsidR="00A17F8A" w:rsidRPr="00CB54FB" w:rsidRDefault="00A17F8A" w:rsidP="001B1E19">
            <w:pPr>
              <w:tabs>
                <w:tab w:val="left" w:pos="360"/>
                <w:tab w:val="left" w:pos="720"/>
                <w:tab w:val="left" w:pos="1080"/>
                <w:tab w:val="left" w:pos="1440"/>
                <w:tab w:val="left" w:pos="1800"/>
                <w:tab w:val="left" w:pos="2160"/>
              </w:tabs>
              <w:spacing w:line="-240" w:lineRule="auto"/>
              <w:rPr>
                <w:szCs w:val="16"/>
              </w:rPr>
            </w:pPr>
            <w:r w:rsidRPr="00CB54FB">
              <w:t>Notification of Administrative Permit Corrections</w:t>
            </w:r>
          </w:p>
        </w:tc>
        <w:tc>
          <w:tcPr>
            <w:tcW w:w="4680" w:type="dxa"/>
          </w:tcPr>
          <w:p w:rsidR="00A17F8A" w:rsidRPr="00CB54FB" w:rsidRDefault="00A17F8A" w:rsidP="001B1E19">
            <w:pPr>
              <w:tabs>
                <w:tab w:val="left" w:pos="0"/>
                <w:tab w:val="left" w:pos="1080"/>
              </w:tabs>
              <w:spacing w:after="120"/>
              <w:rPr>
                <w:szCs w:val="16"/>
              </w:rPr>
            </w:pPr>
            <w:r w:rsidRPr="00CB54FB">
              <w:rPr>
                <w:szCs w:val="16"/>
              </w:rPr>
              <w:t>As needed</w:t>
            </w:r>
          </w:p>
        </w:tc>
        <w:tc>
          <w:tcPr>
            <w:tcW w:w="1440" w:type="dxa"/>
          </w:tcPr>
          <w:p w:rsidR="00A17F8A" w:rsidRPr="00CB54FB" w:rsidRDefault="00A17F8A" w:rsidP="001B1E19">
            <w:pPr>
              <w:tabs>
                <w:tab w:val="left" w:pos="360"/>
                <w:tab w:val="left" w:pos="720"/>
                <w:tab w:val="left" w:pos="1080"/>
                <w:tab w:val="left" w:pos="1440"/>
                <w:tab w:val="left" w:pos="1800"/>
                <w:tab w:val="left" w:pos="2160"/>
              </w:tabs>
              <w:spacing w:line="-240" w:lineRule="auto"/>
            </w:pPr>
            <w:r w:rsidRPr="00CB54FB">
              <w:t>RR8</w:t>
            </w:r>
          </w:p>
        </w:tc>
      </w:tr>
      <w:tr w:rsidR="00A17F8A" w:rsidRPr="00CB54FB" w:rsidTr="001B1E19">
        <w:tc>
          <w:tcPr>
            <w:tcW w:w="3600" w:type="dxa"/>
          </w:tcPr>
          <w:p w:rsidR="00A17F8A" w:rsidRPr="00CB54FB" w:rsidRDefault="00A17F8A" w:rsidP="001B1E19">
            <w:pPr>
              <w:tabs>
                <w:tab w:val="left" w:pos="360"/>
                <w:tab w:val="left" w:pos="720"/>
                <w:tab w:val="left" w:pos="1080"/>
                <w:tab w:val="left" w:pos="1440"/>
                <w:tab w:val="left" w:pos="1800"/>
                <w:tab w:val="left" w:pos="2160"/>
              </w:tabs>
              <w:spacing w:line="-240" w:lineRule="auto"/>
              <w:rPr>
                <w:szCs w:val="16"/>
              </w:rPr>
            </w:pPr>
            <w:r w:rsidRPr="00CB54FB">
              <w:t>Notification of Startup after Shutdown for More than One Year</w:t>
            </w:r>
          </w:p>
        </w:tc>
        <w:tc>
          <w:tcPr>
            <w:tcW w:w="4680" w:type="dxa"/>
          </w:tcPr>
          <w:p w:rsidR="00A17F8A" w:rsidRPr="00CB54FB" w:rsidRDefault="00A17F8A" w:rsidP="001B1E19">
            <w:pPr>
              <w:tabs>
                <w:tab w:val="left" w:pos="0"/>
                <w:tab w:val="left" w:pos="1080"/>
              </w:tabs>
              <w:spacing w:after="120"/>
            </w:pPr>
            <w:r w:rsidRPr="00CB54FB">
              <w:t>Minimum of 60 days prior to the intended startup date or, if emergency startup, as soon as possible after the startup date is ascertained</w:t>
            </w:r>
          </w:p>
        </w:tc>
        <w:tc>
          <w:tcPr>
            <w:tcW w:w="1440" w:type="dxa"/>
          </w:tcPr>
          <w:p w:rsidR="00A17F8A" w:rsidRPr="00CB54FB" w:rsidRDefault="00A17F8A" w:rsidP="001B1E19">
            <w:pPr>
              <w:tabs>
                <w:tab w:val="left" w:pos="360"/>
                <w:tab w:val="left" w:pos="720"/>
                <w:tab w:val="left" w:pos="1080"/>
                <w:tab w:val="left" w:pos="1440"/>
                <w:tab w:val="left" w:pos="1800"/>
                <w:tab w:val="left" w:pos="2160"/>
              </w:tabs>
              <w:spacing w:line="-240" w:lineRule="auto"/>
            </w:pPr>
            <w:r w:rsidRPr="00CB54FB">
              <w:t>RR9</w:t>
            </w:r>
          </w:p>
        </w:tc>
      </w:tr>
      <w:tr w:rsidR="00A17F8A" w:rsidRPr="00CB54FB" w:rsidTr="001B1E19">
        <w:tc>
          <w:tcPr>
            <w:tcW w:w="3600" w:type="dxa"/>
          </w:tcPr>
          <w:p w:rsidR="00A17F8A" w:rsidRPr="00CB54FB" w:rsidRDefault="00A17F8A" w:rsidP="001B1E19">
            <w:pPr>
              <w:tabs>
                <w:tab w:val="left" w:pos="360"/>
                <w:tab w:val="left" w:pos="720"/>
                <w:tab w:val="left" w:pos="1080"/>
                <w:tab w:val="left" w:pos="1440"/>
                <w:tab w:val="left" w:pos="1800"/>
                <w:tab w:val="left" w:pos="2160"/>
              </w:tabs>
              <w:spacing w:line="-240" w:lineRule="auto"/>
            </w:pPr>
            <w:r w:rsidRPr="00CB54FB">
              <w:t>Permit Renewal Application</w:t>
            </w:r>
          </w:p>
        </w:tc>
        <w:tc>
          <w:tcPr>
            <w:tcW w:w="4680" w:type="dxa"/>
          </w:tcPr>
          <w:p w:rsidR="00A17F8A" w:rsidRPr="00CB54FB" w:rsidRDefault="00A17F8A" w:rsidP="001B1E19">
            <w:pPr>
              <w:tabs>
                <w:tab w:val="left" w:pos="0"/>
                <w:tab w:val="left" w:pos="1080"/>
              </w:tabs>
              <w:spacing w:after="120"/>
            </w:pPr>
            <w:r w:rsidRPr="00CB54FB">
              <w:t>225 days prior to the expiration date of permit</w:t>
            </w:r>
          </w:p>
        </w:tc>
        <w:tc>
          <w:tcPr>
            <w:tcW w:w="1440" w:type="dxa"/>
          </w:tcPr>
          <w:p w:rsidR="00A17F8A" w:rsidRPr="00CB54FB" w:rsidRDefault="00A17F8A" w:rsidP="001B1E19">
            <w:pPr>
              <w:tabs>
                <w:tab w:val="left" w:pos="360"/>
                <w:tab w:val="left" w:pos="720"/>
                <w:tab w:val="left" w:pos="1080"/>
                <w:tab w:val="left" w:pos="1440"/>
                <w:tab w:val="left" w:pos="1800"/>
                <w:tab w:val="left" w:pos="2160"/>
              </w:tabs>
              <w:spacing w:line="-240" w:lineRule="auto"/>
            </w:pPr>
            <w:r w:rsidRPr="00CB54FB">
              <w:t>TV17</w:t>
            </w:r>
          </w:p>
        </w:tc>
      </w:tr>
      <w:tr w:rsidR="00A17F8A" w:rsidRPr="00CB54FB" w:rsidTr="001B1E19">
        <w:tc>
          <w:tcPr>
            <w:tcW w:w="3600" w:type="dxa"/>
          </w:tcPr>
          <w:p w:rsidR="00A17F8A" w:rsidRPr="00CB54FB" w:rsidRDefault="00A17F8A" w:rsidP="001B1E19">
            <w:pPr>
              <w:tabs>
                <w:tab w:val="left" w:pos="360"/>
                <w:tab w:val="left" w:pos="720"/>
                <w:tab w:val="left" w:pos="1080"/>
                <w:tab w:val="left" w:pos="1440"/>
                <w:tab w:val="left" w:pos="1800"/>
                <w:tab w:val="left" w:pos="2160"/>
              </w:tabs>
              <w:spacing w:line="-240" w:lineRule="auto"/>
            </w:pPr>
            <w:r w:rsidRPr="00CB54FB">
              <w:t>Test Reports</w:t>
            </w:r>
          </w:p>
        </w:tc>
        <w:tc>
          <w:tcPr>
            <w:tcW w:w="4680" w:type="dxa"/>
          </w:tcPr>
          <w:p w:rsidR="00A17F8A" w:rsidRPr="00CB54FB" w:rsidRDefault="00A17F8A" w:rsidP="001B1E19">
            <w:pPr>
              <w:tabs>
                <w:tab w:val="left" w:pos="0"/>
                <w:tab w:val="left" w:pos="1080"/>
              </w:tabs>
              <w:spacing w:after="120"/>
            </w:pPr>
            <w:r w:rsidRPr="00CB54FB">
              <w:t>Maximum 45 days following compliance tests</w:t>
            </w:r>
          </w:p>
        </w:tc>
        <w:tc>
          <w:tcPr>
            <w:tcW w:w="1440" w:type="dxa"/>
          </w:tcPr>
          <w:p w:rsidR="00A17F8A" w:rsidRPr="00CB54FB" w:rsidRDefault="00A17F8A" w:rsidP="001B1E19">
            <w:pPr>
              <w:tabs>
                <w:tab w:val="left" w:pos="360"/>
                <w:tab w:val="left" w:pos="720"/>
                <w:tab w:val="left" w:pos="1080"/>
                <w:tab w:val="left" w:pos="1440"/>
                <w:tab w:val="left" w:pos="1800"/>
                <w:tab w:val="left" w:pos="2160"/>
              </w:tabs>
              <w:spacing w:line="-240" w:lineRule="auto"/>
            </w:pPr>
            <w:r w:rsidRPr="00CB54FB">
              <w:t>TR8</w:t>
            </w:r>
          </w:p>
        </w:tc>
      </w:tr>
    </w:tbl>
    <w:p w:rsidR="00A17F8A" w:rsidRPr="00CB54FB" w:rsidRDefault="00A17F8A" w:rsidP="00A17F8A">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CB54FB">
        <w:tab/>
      </w:r>
      <w:r w:rsidRPr="00CB54FB">
        <w:rPr>
          <w:i/>
        </w:rPr>
        <w:t>{Permitting Note:  See permit Section III.  Emissions Units and Specific Conditions, for any additional Emission Unit-specific reporting requirements.}</w:t>
      </w:r>
    </w:p>
    <w:p w:rsidR="00A17F8A" w:rsidRPr="00CB54FB" w:rsidRDefault="00A17F8A" w:rsidP="00A17F8A">
      <w:pPr>
        <w:tabs>
          <w:tab w:val="left" w:pos="360"/>
          <w:tab w:val="left" w:pos="720"/>
          <w:tab w:val="left" w:pos="1080"/>
          <w:tab w:val="left" w:pos="1440"/>
          <w:tab w:val="left" w:pos="1800"/>
          <w:tab w:val="left" w:pos="2160"/>
        </w:tabs>
        <w:spacing w:line="-240" w:lineRule="auto"/>
        <w:rPr>
          <w:u w:val="single"/>
        </w:rPr>
      </w:pPr>
      <w:r w:rsidRPr="00CB54FB">
        <w:rPr>
          <w:b/>
        </w:rPr>
        <w:t>RR2.</w:t>
      </w:r>
      <w:r w:rsidRPr="00CB54FB">
        <w:tab/>
      </w:r>
      <w:r w:rsidRPr="00CB54FB">
        <w:rPr>
          <w:u w:val="single"/>
        </w:rPr>
        <w:t>Reports of Problems</w:t>
      </w:r>
      <w:r w:rsidRPr="00CB54FB">
        <w:t>.</w:t>
      </w:r>
    </w:p>
    <w:p w:rsidR="00A17F8A" w:rsidRPr="00CB54FB" w:rsidRDefault="00A17F8A" w:rsidP="00A17F8A">
      <w:pPr>
        <w:tabs>
          <w:tab w:val="left" w:pos="360"/>
          <w:tab w:val="left" w:pos="720"/>
          <w:tab w:val="left" w:pos="1080"/>
          <w:tab w:val="left" w:pos="1440"/>
          <w:tab w:val="left" w:pos="1800"/>
          <w:tab w:val="left" w:pos="2160"/>
        </w:tabs>
        <w:spacing w:line="-240" w:lineRule="auto"/>
        <w:ind w:left="720" w:hanging="360"/>
      </w:pPr>
      <w:r w:rsidRPr="00CB54FB">
        <w:t>a.</w:t>
      </w:r>
      <w:r w:rsidRPr="00CB54FB">
        <w:ta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A17F8A" w:rsidRPr="00CB54FB" w:rsidRDefault="00A17F8A" w:rsidP="00A17F8A">
      <w:pPr>
        <w:tabs>
          <w:tab w:val="left" w:pos="360"/>
          <w:tab w:val="left" w:pos="720"/>
          <w:tab w:val="left" w:pos="1080"/>
          <w:tab w:val="left" w:pos="1440"/>
          <w:tab w:val="left" w:pos="1800"/>
          <w:tab w:val="left" w:pos="2160"/>
        </w:tabs>
        <w:spacing w:line="-240" w:lineRule="auto"/>
        <w:ind w:left="720" w:hanging="360"/>
        <w:rPr>
          <w:strike/>
        </w:rPr>
      </w:pPr>
      <w:r w:rsidRPr="00CB54FB">
        <w:t>b.</w:t>
      </w:r>
      <w:r w:rsidRPr="00CB54FB">
        <w:tab/>
        <w:t xml:space="preserve">If, for any reason, the permittee does not comply with or will be unable to comply with any condition or limitation specified in this permit, the permittee shall immediately provide the Department with the following information:  </w:t>
      </w:r>
    </w:p>
    <w:p w:rsidR="00A17F8A" w:rsidRPr="00CB54FB" w:rsidRDefault="00A17F8A" w:rsidP="00A17F8A">
      <w:pPr>
        <w:tabs>
          <w:tab w:val="left" w:pos="360"/>
          <w:tab w:val="left" w:pos="720"/>
          <w:tab w:val="left" w:pos="1080"/>
          <w:tab w:val="left" w:pos="1440"/>
          <w:tab w:val="left" w:pos="1800"/>
          <w:tab w:val="left" w:pos="2160"/>
        </w:tabs>
        <w:spacing w:line="-240" w:lineRule="auto"/>
      </w:pPr>
      <w:r w:rsidRPr="00CB54FB">
        <w:tab/>
      </w:r>
      <w:r w:rsidRPr="00CB54FB">
        <w:tab/>
        <w:t>(1)</w:t>
      </w:r>
      <w:r w:rsidRPr="00CB54FB">
        <w:tab/>
        <w:t>A description of and cause of noncompliance; and</w:t>
      </w:r>
    </w:p>
    <w:p w:rsidR="00A17F8A" w:rsidRPr="00CB54FB" w:rsidRDefault="00A17F8A" w:rsidP="00A17F8A">
      <w:pPr>
        <w:tabs>
          <w:tab w:val="left" w:pos="0"/>
          <w:tab w:val="left" w:pos="360"/>
          <w:tab w:val="left" w:pos="720"/>
          <w:tab w:val="left" w:pos="1080"/>
          <w:tab w:val="left" w:pos="1440"/>
          <w:tab w:val="left" w:pos="1800"/>
          <w:tab w:val="left" w:pos="2160"/>
        </w:tabs>
        <w:spacing w:line="-240" w:lineRule="auto"/>
        <w:ind w:left="1080" w:hanging="360"/>
      </w:pPr>
      <w:r w:rsidRPr="00CB54FB">
        <w:t>(2)</w:t>
      </w:r>
      <w:r w:rsidRPr="00CB54FB">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A17F8A" w:rsidRPr="00CB54FB" w:rsidRDefault="00A17F8A" w:rsidP="00A17F8A">
      <w:pPr>
        <w:tabs>
          <w:tab w:val="left" w:pos="360"/>
          <w:tab w:val="left" w:pos="720"/>
          <w:tab w:val="left" w:pos="1080"/>
          <w:tab w:val="left" w:pos="1440"/>
          <w:tab w:val="left" w:pos="1800"/>
          <w:tab w:val="left" w:pos="2160"/>
        </w:tabs>
        <w:spacing w:line="-240" w:lineRule="auto"/>
        <w:ind w:left="720" w:hanging="360"/>
      </w:pPr>
      <w:r w:rsidRPr="00CB54FB">
        <w:t>c.</w:t>
      </w:r>
      <w:r w:rsidRPr="00CB54FB">
        <w:tab/>
        <w:t xml:space="preserve">When requested by the Department, the permittee shall within a reasonable time furnish any information required by law which is needed to determine compliance with the permit.  If the permittee becomes </w:t>
      </w:r>
      <w:r w:rsidRPr="00CB54FB">
        <w:lastRenderedPageBreak/>
        <w:t>aware the relevant facts were not submitted or were incorrect in the permit application or in any report to the Department, such facts or information shall be corrected promptly.</w:t>
      </w:r>
    </w:p>
    <w:p w:rsidR="00A17F8A" w:rsidRPr="00CB54FB" w:rsidRDefault="00A17F8A" w:rsidP="00A17F8A">
      <w:pPr>
        <w:tabs>
          <w:tab w:val="left" w:pos="360"/>
          <w:tab w:val="left" w:pos="720"/>
          <w:tab w:val="left" w:pos="1080"/>
          <w:tab w:val="left" w:pos="1440"/>
          <w:tab w:val="left" w:pos="1800"/>
          <w:tab w:val="left" w:pos="2160"/>
        </w:tabs>
        <w:spacing w:line="-240" w:lineRule="auto"/>
        <w:ind w:left="720" w:hanging="360"/>
      </w:pPr>
      <w:r w:rsidRPr="00CB54FB">
        <w:t>d.</w:t>
      </w:r>
      <w:r w:rsidRPr="00CB54FB">
        <w:ta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A17F8A" w:rsidRPr="00CB54FB" w:rsidRDefault="00A17F8A" w:rsidP="00A17F8A">
      <w:pPr>
        <w:tabs>
          <w:tab w:val="left" w:pos="360"/>
          <w:tab w:val="left" w:pos="720"/>
          <w:tab w:val="left" w:pos="1080"/>
          <w:tab w:val="left" w:pos="1440"/>
          <w:tab w:val="left" w:pos="1800"/>
          <w:tab w:val="left" w:pos="2160"/>
        </w:tabs>
        <w:spacing w:after="120" w:line="240" w:lineRule="exact"/>
        <w:ind w:left="360" w:hanging="360"/>
      </w:pPr>
      <w:r w:rsidRPr="00CB54FB">
        <w:tab/>
        <w:t>[Rule 62-4.130, Rule 62-4.160(8), Rule 62-4.160(15), and Rule 62-213.440(1)(b), F.A.C.; 40 CFR 70.6(a)(3)(iii)(B)]</w:t>
      </w:r>
    </w:p>
    <w:p w:rsidR="00A17F8A" w:rsidRPr="00CB54FB" w:rsidRDefault="00A17F8A" w:rsidP="00A17F8A">
      <w:pPr>
        <w:tabs>
          <w:tab w:val="left" w:pos="360"/>
          <w:tab w:val="left" w:pos="720"/>
          <w:tab w:val="left" w:pos="1080"/>
          <w:tab w:val="left" w:pos="1440"/>
          <w:tab w:val="left" w:pos="1800"/>
          <w:tab w:val="left" w:pos="2160"/>
        </w:tabs>
        <w:spacing w:line="-240" w:lineRule="auto"/>
        <w:ind w:left="360" w:hanging="360"/>
      </w:pPr>
      <w:r w:rsidRPr="00CB54FB">
        <w:rPr>
          <w:b/>
        </w:rPr>
        <w:t>RR3.</w:t>
      </w:r>
      <w:r w:rsidRPr="00CB54FB">
        <w:tab/>
      </w:r>
      <w:r w:rsidRPr="00CB54FB">
        <w:rPr>
          <w:u w:val="single"/>
        </w:rPr>
        <w:t>Reports of Deviations from Permit Requirements</w:t>
      </w:r>
      <w:r w:rsidRPr="00CB54FB">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A17F8A" w:rsidRPr="00CB54FB" w:rsidRDefault="00A17F8A" w:rsidP="00A17F8A">
      <w:pPr>
        <w:autoSpaceDE w:val="0"/>
        <w:autoSpaceDN w:val="0"/>
        <w:adjustRightInd w:val="0"/>
        <w:ind w:left="360"/>
      </w:pPr>
      <w:r w:rsidRPr="00CB54FB">
        <w:rPr>
          <w:i/>
        </w:rPr>
        <w:t>Rule 62-210.700(6)</w:t>
      </w:r>
      <w:r w:rsidRPr="00CB54FB">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A17F8A" w:rsidRPr="00CB54FB" w:rsidRDefault="00A17F8A" w:rsidP="00A17F8A">
      <w:pPr>
        <w:tabs>
          <w:tab w:val="left" w:pos="360"/>
          <w:tab w:val="left" w:pos="720"/>
          <w:tab w:val="left" w:pos="1080"/>
          <w:tab w:val="left" w:pos="1440"/>
          <w:tab w:val="left" w:pos="1800"/>
          <w:tab w:val="left" w:pos="2160"/>
        </w:tabs>
        <w:spacing w:after="120" w:line="240" w:lineRule="exact"/>
        <w:ind w:left="360" w:hanging="360"/>
      </w:pPr>
      <w:r w:rsidRPr="00CB54FB">
        <w:tab/>
        <w:t>[Rules 62-213.440(1)(b)3.b., and 62-210.700(6)F.A.C.]</w:t>
      </w:r>
    </w:p>
    <w:p w:rsidR="00A17F8A" w:rsidRPr="00CB54FB" w:rsidRDefault="00A17F8A" w:rsidP="00A17F8A">
      <w:pPr>
        <w:tabs>
          <w:tab w:val="left" w:pos="360"/>
          <w:tab w:val="left" w:pos="720"/>
          <w:tab w:val="left" w:pos="1080"/>
          <w:tab w:val="left" w:pos="1440"/>
          <w:tab w:val="left" w:pos="1800"/>
          <w:tab w:val="left" w:pos="2160"/>
        </w:tabs>
        <w:spacing w:after="120" w:line="240" w:lineRule="exact"/>
        <w:ind w:left="360" w:hanging="360"/>
      </w:pPr>
      <w:r w:rsidRPr="00CB54FB">
        <w:rPr>
          <w:b/>
        </w:rPr>
        <w:t>RR4.</w:t>
      </w:r>
      <w:r w:rsidRPr="00CB54FB">
        <w:tab/>
      </w:r>
      <w:r w:rsidRPr="00CB54FB">
        <w:rPr>
          <w:u w:val="single"/>
        </w:rPr>
        <w:t>Semi-Annual Monitoring Reports</w:t>
      </w:r>
      <w:r w:rsidRPr="00CB54FB">
        <w:t>.  The permittee shall submit reports of any required monitoring at least every six (6) months.  All instances of deviations from permit requirements must be clearly identified in such reports.  [Rule 62-213.440(1)(b)3.a., F.A.C.]</w:t>
      </w:r>
    </w:p>
    <w:p w:rsidR="00A17F8A" w:rsidRPr="00CB54FB" w:rsidRDefault="00A17F8A" w:rsidP="00A17F8A">
      <w:pPr>
        <w:tabs>
          <w:tab w:val="left" w:pos="360"/>
          <w:tab w:val="left" w:pos="720"/>
        </w:tabs>
        <w:spacing w:after="120"/>
        <w:ind w:left="360" w:hanging="360"/>
        <w:jc w:val="both"/>
      </w:pPr>
      <w:r w:rsidRPr="00CB54FB">
        <w:rPr>
          <w:b/>
          <w:bCs/>
        </w:rPr>
        <w:t>RR5.</w:t>
      </w:r>
      <w:r w:rsidRPr="00CB54FB">
        <w:rPr>
          <w:szCs w:val="18"/>
        </w:rPr>
        <w:tab/>
      </w:r>
      <w:r w:rsidRPr="00CB54FB">
        <w:rPr>
          <w:u w:val="single"/>
        </w:rPr>
        <w:t>Annual Operating Report</w:t>
      </w:r>
      <w:r w:rsidRPr="00CB54FB">
        <w:t xml:space="preserve">.  </w:t>
      </w:r>
      <w:r w:rsidRPr="00CB54FB">
        <w:rPr>
          <w:bCs/>
        </w:rPr>
        <w:t xml:space="preserve">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sidRPr="00CB54FB">
        <w:t xml:space="preserve">[Rules 62-210.370(2) &amp; (3), 62-210.900 and 62-213.440(3)(a)2., F.A.C.]  </w:t>
      </w:r>
    </w:p>
    <w:p w:rsidR="00A17F8A" w:rsidRPr="00CB54FB" w:rsidRDefault="00A17F8A" w:rsidP="00A17F8A">
      <w:pPr>
        <w:tabs>
          <w:tab w:val="left" w:pos="360"/>
          <w:tab w:val="left" w:pos="720"/>
          <w:tab w:val="left" w:pos="1080"/>
          <w:tab w:val="left" w:pos="1440"/>
          <w:tab w:val="left" w:pos="1800"/>
          <w:tab w:val="left" w:pos="2160"/>
        </w:tabs>
        <w:spacing w:line="-240" w:lineRule="auto"/>
        <w:ind w:left="360" w:hanging="360"/>
      </w:pPr>
      <w:r w:rsidRPr="00CB54FB">
        <w:rPr>
          <w:b/>
        </w:rPr>
        <w:t>RR6.</w:t>
      </w:r>
      <w:r w:rsidRPr="00CB54FB">
        <w:tab/>
        <w:t xml:space="preserve">EAOR Title V </w:t>
      </w:r>
      <w:r w:rsidRPr="00CB54FB">
        <w:rPr>
          <w:u w:val="single"/>
        </w:rPr>
        <w:t>Annual Emissions Fee Invoice and Fee Payment</w:t>
      </w:r>
      <w:r w:rsidRPr="00CB54FB">
        <w:t>.  Each Title V source permitted to operate in Florida must pay between January 15 and April 1 of each year, an annual emissions fee in an amount determined as set forth in Rule 62-213.205(1), F.A.C.</w:t>
      </w:r>
    </w:p>
    <w:p w:rsidR="00A17F8A" w:rsidRPr="00CB54FB" w:rsidRDefault="00A17F8A" w:rsidP="00A17F8A">
      <w:pPr>
        <w:numPr>
          <w:ilvl w:val="0"/>
          <w:numId w:val="24"/>
        </w:numPr>
        <w:tabs>
          <w:tab w:val="left" w:pos="360"/>
          <w:tab w:val="left" w:pos="720"/>
          <w:tab w:val="left" w:pos="1440"/>
          <w:tab w:val="left" w:pos="1800"/>
          <w:tab w:val="left" w:pos="2160"/>
        </w:tabs>
        <w:spacing w:line="-240" w:lineRule="auto"/>
      </w:pPr>
      <w:r w:rsidRPr="00CB54FB">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A17F8A" w:rsidRPr="00CB54FB" w:rsidRDefault="00A17F8A" w:rsidP="00A17F8A">
      <w:pPr>
        <w:tabs>
          <w:tab w:val="left" w:pos="360"/>
          <w:tab w:val="left" w:pos="720"/>
          <w:tab w:val="left" w:pos="1080"/>
          <w:tab w:val="left" w:pos="1440"/>
          <w:tab w:val="left" w:pos="1800"/>
          <w:tab w:val="left" w:pos="2160"/>
        </w:tabs>
        <w:spacing w:line="-240" w:lineRule="auto"/>
        <w:ind w:left="720" w:hanging="720"/>
      </w:pPr>
      <w:r w:rsidRPr="00CB54FB">
        <w:tab/>
        <w:t>b.</w:t>
      </w:r>
      <w:r w:rsidRPr="00CB54FB">
        <w:tab/>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A17F8A" w:rsidRPr="00CB54FB" w:rsidRDefault="00A17F8A" w:rsidP="00A17F8A">
      <w:pPr>
        <w:tabs>
          <w:tab w:val="left" w:pos="360"/>
          <w:tab w:val="left" w:pos="720"/>
          <w:tab w:val="left" w:pos="1080"/>
          <w:tab w:val="left" w:pos="1440"/>
          <w:tab w:val="left" w:pos="1800"/>
          <w:tab w:val="left" w:pos="2160"/>
        </w:tabs>
        <w:spacing w:line="-240" w:lineRule="auto"/>
        <w:ind w:left="720" w:hanging="360"/>
      </w:pPr>
      <w:r w:rsidRPr="00CB54FB">
        <w:lastRenderedPageBreak/>
        <w:t>c.</w:t>
      </w:r>
      <w:r w:rsidRPr="00CB54FB">
        <w:tab/>
        <w:t xml:space="preserve">A copy of the EAOR Title V Annual Emissions Fee Invoice generated by the electronic annual operating report (EAOR) application, must be submitted along with the annual emissions fee payment.  </w:t>
      </w:r>
    </w:p>
    <w:p w:rsidR="00A17F8A" w:rsidRPr="00CB54FB" w:rsidRDefault="00A17F8A" w:rsidP="00A17F8A">
      <w:pPr>
        <w:tabs>
          <w:tab w:val="left" w:pos="360"/>
          <w:tab w:val="left" w:pos="720"/>
          <w:tab w:val="left" w:pos="1080"/>
          <w:tab w:val="left" w:pos="1440"/>
          <w:tab w:val="left" w:pos="1800"/>
          <w:tab w:val="left" w:pos="2160"/>
        </w:tabs>
        <w:spacing w:after="120" w:line="240" w:lineRule="exact"/>
      </w:pPr>
      <w:r w:rsidRPr="00CB54FB">
        <w:tab/>
        <w:t>[Rules 62-210.370(3), 62-210.900  and 62-213.205, F.A.C.]</w:t>
      </w:r>
    </w:p>
    <w:p w:rsidR="00A17F8A" w:rsidRPr="00CB54FB" w:rsidRDefault="00A17F8A" w:rsidP="00A17F8A">
      <w:pPr>
        <w:tabs>
          <w:tab w:val="left" w:pos="360"/>
          <w:tab w:val="left" w:pos="720"/>
          <w:tab w:val="left" w:pos="1080"/>
          <w:tab w:val="left" w:pos="1440"/>
          <w:tab w:val="left" w:pos="2160"/>
          <w:tab w:val="left" w:pos="2880"/>
          <w:tab w:val="left" w:pos="3600"/>
        </w:tabs>
        <w:rPr>
          <w:szCs w:val="16"/>
        </w:rPr>
      </w:pPr>
      <w:r w:rsidRPr="00CB54FB">
        <w:rPr>
          <w:b/>
        </w:rPr>
        <w:t>RR7</w:t>
      </w:r>
      <w:r w:rsidRPr="00CB54FB">
        <w:t>.</w:t>
      </w:r>
      <w:r w:rsidRPr="00CB54FB">
        <w:rPr>
          <w:color w:val="FF0000"/>
          <w:szCs w:val="16"/>
        </w:rPr>
        <w:tab/>
      </w:r>
      <w:r w:rsidRPr="00CB54FB">
        <w:rPr>
          <w:szCs w:val="16"/>
          <w:u w:val="single"/>
        </w:rPr>
        <w:t>Annual Statement of Compliance</w:t>
      </w:r>
      <w:r w:rsidRPr="00CB54FB">
        <w:rPr>
          <w:szCs w:val="16"/>
        </w:rPr>
        <w:t xml:space="preserve">.  </w:t>
      </w:r>
    </w:p>
    <w:p w:rsidR="00A17F8A" w:rsidRPr="00CB54FB" w:rsidRDefault="00A17F8A" w:rsidP="00A17F8A">
      <w:pPr>
        <w:tabs>
          <w:tab w:val="left" w:pos="360"/>
          <w:tab w:val="left" w:pos="720"/>
          <w:tab w:val="left" w:pos="1080"/>
          <w:tab w:val="left" w:pos="1440"/>
          <w:tab w:val="left" w:pos="2160"/>
          <w:tab w:val="left" w:pos="2880"/>
          <w:tab w:val="left" w:pos="3600"/>
        </w:tabs>
        <w:ind w:left="720" w:hanging="360"/>
        <w:rPr>
          <w:szCs w:val="16"/>
        </w:rPr>
      </w:pPr>
      <w:r w:rsidRPr="00CB54FB">
        <w:rPr>
          <w:szCs w:val="16"/>
        </w:rPr>
        <w:t>a.</w:t>
      </w:r>
      <w:r w:rsidRPr="00CB54FB">
        <w:rPr>
          <w:szCs w:val="16"/>
        </w:rPr>
        <w:tab/>
        <w:t>The permittee shall submit a Statement of Compliance with all terms and conditions of the permit that includes all the provisions of 40 CFR 70.6(c)(5)(iii), incorporated by reference at Rule 62-204.800, F.A.C., using DEP Form No. 62-213.900(2).  Such statement shall be accompanied by a certification in accordance with Rule 62-213.420(4), F.A.C., for Title V requirements and with Rule 62-214.350, F.A.C., for Acid Rain requirements.  Such statements shall be submitted (postmarked) to the Department and EPA:</w:t>
      </w:r>
    </w:p>
    <w:p w:rsidR="00A17F8A" w:rsidRPr="00CB54FB" w:rsidRDefault="00A17F8A" w:rsidP="00A17F8A">
      <w:pPr>
        <w:tabs>
          <w:tab w:val="left" w:pos="360"/>
          <w:tab w:val="left" w:pos="720"/>
          <w:tab w:val="left" w:pos="1080"/>
          <w:tab w:val="left" w:pos="1440"/>
        </w:tabs>
        <w:ind w:left="1080" w:hanging="1080"/>
        <w:rPr>
          <w:szCs w:val="16"/>
        </w:rPr>
      </w:pPr>
      <w:r w:rsidRPr="00CB54FB">
        <w:rPr>
          <w:szCs w:val="16"/>
        </w:rPr>
        <w:tab/>
      </w:r>
      <w:r w:rsidRPr="00CB54FB">
        <w:rPr>
          <w:szCs w:val="16"/>
        </w:rPr>
        <w:tab/>
        <w:t>(1)</w:t>
      </w:r>
      <w:r w:rsidRPr="00CB54FB">
        <w:rPr>
          <w:szCs w:val="16"/>
        </w:rPr>
        <w:tab/>
        <w:t>Annually, within 60 days after the end of each calendar year during which the Title V permit was effective, or more frequently if specified by Rule 62-213.440(2), F.A.C., or by any other applicable requirement; and</w:t>
      </w:r>
    </w:p>
    <w:p w:rsidR="00A17F8A" w:rsidRPr="00CB54FB" w:rsidRDefault="00A17F8A" w:rsidP="00A17F8A">
      <w:pPr>
        <w:tabs>
          <w:tab w:val="left" w:pos="360"/>
          <w:tab w:val="left" w:pos="720"/>
          <w:tab w:val="left" w:pos="1080"/>
          <w:tab w:val="left" w:pos="1440"/>
          <w:tab w:val="left" w:pos="2160"/>
          <w:tab w:val="left" w:pos="2880"/>
          <w:tab w:val="left" w:pos="3600"/>
        </w:tabs>
        <w:ind w:left="1080" w:hanging="1080"/>
        <w:rPr>
          <w:szCs w:val="16"/>
        </w:rPr>
      </w:pPr>
      <w:r w:rsidRPr="00CB54FB">
        <w:rPr>
          <w:szCs w:val="16"/>
        </w:rPr>
        <w:tab/>
      </w:r>
      <w:r w:rsidRPr="00CB54FB">
        <w:rPr>
          <w:szCs w:val="16"/>
        </w:rPr>
        <w:tab/>
        <w:t>(2)</w:t>
      </w:r>
      <w:r w:rsidRPr="00CB54FB">
        <w:rPr>
          <w:szCs w:val="16"/>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A17F8A" w:rsidRPr="00CB54FB" w:rsidRDefault="00A17F8A" w:rsidP="00A17F8A">
      <w:pPr>
        <w:tabs>
          <w:tab w:val="left" w:pos="360"/>
          <w:tab w:val="left" w:pos="720"/>
          <w:tab w:val="left" w:pos="1080"/>
          <w:tab w:val="left" w:pos="1440"/>
          <w:tab w:val="left" w:pos="2160"/>
          <w:tab w:val="left" w:pos="2880"/>
          <w:tab w:val="left" w:pos="3600"/>
        </w:tabs>
        <w:ind w:left="720" w:hanging="360"/>
        <w:rPr>
          <w:szCs w:val="16"/>
        </w:rPr>
      </w:pPr>
      <w:r w:rsidRPr="00CB54FB">
        <w:rPr>
          <w:szCs w:val="16"/>
        </w:rPr>
        <w:t>b.</w:t>
      </w:r>
      <w:r w:rsidRPr="00CB54FB">
        <w:rPr>
          <w:szCs w:val="16"/>
        </w:rPr>
        <w:tab/>
        <w:t xml:space="preserve">In lieu of individually identifying all applicable requirements and specifying times of compliance with, non-compliance with, and deviation from each, the responsible official may use DEP Form No. 62-213.900(2)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A17F8A" w:rsidRPr="00CB54FB" w:rsidRDefault="00A17F8A" w:rsidP="00A17F8A">
      <w:pPr>
        <w:tabs>
          <w:tab w:val="left" w:pos="720"/>
          <w:tab w:val="left" w:pos="1080"/>
          <w:tab w:val="left" w:pos="1440"/>
        </w:tabs>
        <w:ind w:left="720" w:hanging="360"/>
        <w:rPr>
          <w:szCs w:val="16"/>
        </w:rPr>
      </w:pPr>
      <w:r w:rsidRPr="00CB54FB">
        <w:rPr>
          <w:szCs w:val="16"/>
        </w:rPr>
        <w:t>c.</w:t>
      </w:r>
      <w:r w:rsidRPr="00CB54FB">
        <w:rPr>
          <w:szCs w:val="16"/>
        </w:rPr>
        <w:tab/>
        <w:t>The responsible official may treat compliance with all other applicable requirements as a surrogate for compliance with Rule 62-296.320(2), Objectionable Odor Prohibited.</w:t>
      </w:r>
    </w:p>
    <w:p w:rsidR="00A17F8A" w:rsidRPr="00CB54FB" w:rsidRDefault="00A17F8A" w:rsidP="00A17F8A">
      <w:pPr>
        <w:tabs>
          <w:tab w:val="left" w:pos="360"/>
          <w:tab w:val="left" w:pos="720"/>
          <w:tab w:val="left" w:pos="1080"/>
          <w:tab w:val="left" w:pos="1440"/>
          <w:tab w:val="left" w:pos="1800"/>
          <w:tab w:val="left" w:pos="2160"/>
        </w:tabs>
        <w:spacing w:after="120" w:line="240" w:lineRule="exact"/>
      </w:pPr>
      <w:r w:rsidRPr="00CB54FB">
        <w:tab/>
        <w:t>[Rules 62-213.440(3)(a)2. &amp; 3. and (b), F.A.C.]</w:t>
      </w:r>
    </w:p>
    <w:p w:rsidR="00A17F8A" w:rsidRPr="00CB54FB" w:rsidRDefault="00A17F8A" w:rsidP="00A17F8A">
      <w:pPr>
        <w:tabs>
          <w:tab w:val="left" w:pos="360"/>
          <w:tab w:val="left" w:pos="720"/>
          <w:tab w:val="left" w:pos="1080"/>
          <w:tab w:val="left" w:pos="1440"/>
          <w:tab w:val="left" w:pos="1800"/>
          <w:tab w:val="left" w:pos="2160"/>
        </w:tabs>
        <w:spacing w:line="-240" w:lineRule="auto"/>
      </w:pPr>
      <w:r w:rsidRPr="00CB54FB">
        <w:rPr>
          <w:b/>
        </w:rPr>
        <w:t>RR8.</w:t>
      </w:r>
      <w:r w:rsidRPr="00CB54FB">
        <w:tab/>
      </w:r>
      <w:r w:rsidRPr="00CB54FB">
        <w:rPr>
          <w:u w:val="single"/>
        </w:rPr>
        <w:t>Notification of Administrative Permit Corrections</w:t>
      </w:r>
      <w:r w:rsidRPr="00CB54FB">
        <w:t>.</w:t>
      </w:r>
    </w:p>
    <w:p w:rsidR="00A17F8A" w:rsidRPr="00CB54FB" w:rsidRDefault="00A17F8A" w:rsidP="00A17F8A">
      <w:pPr>
        <w:tabs>
          <w:tab w:val="left" w:pos="360"/>
          <w:tab w:val="left" w:pos="720"/>
          <w:tab w:val="left" w:pos="1080"/>
          <w:tab w:val="left" w:pos="1440"/>
          <w:tab w:val="left" w:pos="1800"/>
          <w:tab w:val="left" w:pos="2160"/>
        </w:tabs>
        <w:ind w:left="720" w:hanging="720"/>
      </w:pPr>
      <w:r w:rsidRPr="00CB54FB">
        <w:tab/>
        <w:t>A facility owner shall notify the Department by letter of minor corrections to information contained in a permit.  Such notifications shall include:</w:t>
      </w:r>
    </w:p>
    <w:p w:rsidR="00A17F8A" w:rsidRPr="00CB54FB" w:rsidRDefault="00A17F8A" w:rsidP="00A17F8A">
      <w:pPr>
        <w:tabs>
          <w:tab w:val="left" w:pos="360"/>
          <w:tab w:val="left" w:pos="720"/>
          <w:tab w:val="left" w:pos="1080"/>
          <w:tab w:val="left" w:pos="1440"/>
          <w:tab w:val="left" w:pos="1800"/>
          <w:tab w:val="left" w:pos="2160"/>
        </w:tabs>
      </w:pPr>
      <w:r w:rsidRPr="00CB54FB">
        <w:tab/>
        <w:t>a.</w:t>
      </w:r>
      <w:r w:rsidRPr="00CB54FB">
        <w:tab/>
        <w:t xml:space="preserve">Typographical errors noted in the permit; </w:t>
      </w:r>
    </w:p>
    <w:p w:rsidR="00A17F8A" w:rsidRPr="00CB54FB" w:rsidRDefault="00A17F8A" w:rsidP="00A17F8A">
      <w:pPr>
        <w:tabs>
          <w:tab w:val="left" w:pos="360"/>
          <w:tab w:val="left" w:pos="720"/>
          <w:tab w:val="left" w:pos="1080"/>
          <w:tab w:val="left" w:pos="1440"/>
          <w:tab w:val="left" w:pos="1800"/>
          <w:tab w:val="left" w:pos="2160"/>
        </w:tabs>
      </w:pPr>
      <w:r w:rsidRPr="00CB54FB">
        <w:tab/>
        <w:t>b.</w:t>
      </w:r>
      <w:r w:rsidRPr="00CB54FB">
        <w:tab/>
        <w:t>Name, address or phone number change from that in the permit;</w:t>
      </w:r>
    </w:p>
    <w:p w:rsidR="00A17F8A" w:rsidRPr="00CB54FB" w:rsidRDefault="00A17F8A" w:rsidP="00A17F8A">
      <w:pPr>
        <w:tabs>
          <w:tab w:val="left" w:pos="360"/>
          <w:tab w:val="left" w:pos="720"/>
          <w:tab w:val="left" w:pos="1080"/>
          <w:tab w:val="left" w:pos="1440"/>
          <w:tab w:val="left" w:pos="1800"/>
          <w:tab w:val="left" w:pos="2160"/>
        </w:tabs>
      </w:pPr>
      <w:r w:rsidRPr="00CB54FB">
        <w:tab/>
        <w:t>c.</w:t>
      </w:r>
      <w:r w:rsidRPr="00CB54FB">
        <w:tab/>
        <w:t>A change requiring more frequent monitoring or reporting by the permittee;</w:t>
      </w:r>
    </w:p>
    <w:p w:rsidR="00A17F8A" w:rsidRPr="00CB54FB" w:rsidRDefault="00A17F8A" w:rsidP="00A17F8A">
      <w:pPr>
        <w:tabs>
          <w:tab w:val="left" w:pos="360"/>
          <w:tab w:val="left" w:pos="720"/>
          <w:tab w:val="left" w:pos="1080"/>
          <w:tab w:val="left" w:pos="1440"/>
          <w:tab w:val="left" w:pos="1800"/>
          <w:tab w:val="left" w:pos="2160"/>
        </w:tabs>
      </w:pPr>
      <w:r w:rsidRPr="00CB54FB">
        <w:tab/>
        <w:t>d.</w:t>
      </w:r>
      <w:r w:rsidRPr="00CB54FB">
        <w:tab/>
        <w:t>A change in ownership or operational control of a facility, subject to the following provisions:</w:t>
      </w:r>
    </w:p>
    <w:p w:rsidR="00A17F8A" w:rsidRPr="00CB54FB" w:rsidRDefault="00A17F8A" w:rsidP="00A17F8A">
      <w:pPr>
        <w:tabs>
          <w:tab w:val="left" w:pos="360"/>
          <w:tab w:val="left" w:pos="720"/>
          <w:tab w:val="left" w:pos="1080"/>
          <w:tab w:val="left" w:pos="1440"/>
          <w:tab w:val="left" w:pos="1800"/>
          <w:tab w:val="left" w:pos="2160"/>
        </w:tabs>
      </w:pPr>
      <w:r w:rsidRPr="00CB54FB">
        <w:tab/>
      </w:r>
      <w:r w:rsidRPr="00CB54FB">
        <w:tab/>
        <w:t>(1)</w:t>
      </w:r>
      <w:r w:rsidRPr="00CB54FB">
        <w:tab/>
        <w:t>The Department determines that no other change in the permit is necessary;</w:t>
      </w:r>
    </w:p>
    <w:p w:rsidR="00A17F8A" w:rsidRPr="00CB54FB" w:rsidRDefault="00A17F8A" w:rsidP="00A17F8A">
      <w:pPr>
        <w:tabs>
          <w:tab w:val="left" w:pos="360"/>
          <w:tab w:val="left" w:pos="720"/>
          <w:tab w:val="left" w:pos="1080"/>
          <w:tab w:val="left" w:pos="1440"/>
          <w:tab w:val="left" w:pos="1800"/>
          <w:tab w:val="left" w:pos="2160"/>
        </w:tabs>
        <w:ind w:left="1440" w:hanging="1440"/>
      </w:pPr>
      <w:r w:rsidRPr="00CB54FB">
        <w:tab/>
      </w:r>
      <w:r w:rsidRPr="00CB54FB">
        <w:tab/>
        <w:t>(2)</w:t>
      </w:r>
      <w:r w:rsidRPr="00CB54FB">
        <w:tab/>
        <w:t>The permittee and proposed new permittee have submitted an Application for Transfer of Air Permit, and the Department has approved the transfer pursuant to Rule 62-210.300(7), F.A.C.; and</w:t>
      </w:r>
    </w:p>
    <w:p w:rsidR="00A17F8A" w:rsidRPr="00CB54FB" w:rsidRDefault="00A17F8A" w:rsidP="00A17F8A">
      <w:pPr>
        <w:tabs>
          <w:tab w:val="left" w:pos="360"/>
          <w:tab w:val="left" w:pos="720"/>
          <w:tab w:val="left" w:pos="1080"/>
          <w:tab w:val="left" w:pos="1440"/>
          <w:tab w:val="left" w:pos="1800"/>
          <w:tab w:val="left" w:pos="2160"/>
        </w:tabs>
      </w:pPr>
      <w:r w:rsidRPr="00CB54FB">
        <w:tab/>
      </w:r>
      <w:r w:rsidRPr="00CB54FB">
        <w:tab/>
        <w:t>(3)</w:t>
      </w:r>
      <w:r w:rsidRPr="00CB54FB">
        <w:tab/>
        <w:t>The new permittee has notified the Department of the effective date of sale or legal transfer.</w:t>
      </w:r>
    </w:p>
    <w:p w:rsidR="00A17F8A" w:rsidRPr="00CB54FB" w:rsidRDefault="00A17F8A" w:rsidP="00A17F8A">
      <w:pPr>
        <w:tabs>
          <w:tab w:val="left" w:pos="360"/>
          <w:tab w:val="left" w:pos="720"/>
          <w:tab w:val="left" w:pos="1080"/>
          <w:tab w:val="left" w:pos="1440"/>
          <w:tab w:val="left" w:pos="1800"/>
          <w:tab w:val="left" w:pos="2160"/>
        </w:tabs>
        <w:ind w:left="1080" w:hanging="1080"/>
      </w:pPr>
      <w:r w:rsidRPr="00CB54FB">
        <w:tab/>
        <w:t>e.</w:t>
      </w:r>
      <w:r w:rsidRPr="00CB54FB">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A17F8A" w:rsidRPr="00CB54FB" w:rsidRDefault="00A17F8A" w:rsidP="00A17F8A">
      <w:pPr>
        <w:tabs>
          <w:tab w:val="left" w:pos="360"/>
          <w:tab w:val="left" w:pos="720"/>
          <w:tab w:val="left" w:pos="1080"/>
          <w:tab w:val="left" w:pos="1440"/>
          <w:tab w:val="left" w:pos="1800"/>
          <w:tab w:val="left" w:pos="2160"/>
        </w:tabs>
        <w:ind w:left="1080" w:hanging="1080"/>
      </w:pPr>
      <w:r w:rsidRPr="00CB54FB">
        <w:tab/>
        <w:t>f.</w:t>
      </w:r>
      <w:r w:rsidRPr="00CB54FB">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A17F8A" w:rsidRPr="00CB54FB" w:rsidRDefault="00A17F8A" w:rsidP="00A17F8A">
      <w:pPr>
        <w:tabs>
          <w:tab w:val="left" w:pos="360"/>
          <w:tab w:val="left" w:pos="720"/>
          <w:tab w:val="left" w:pos="1080"/>
          <w:tab w:val="left" w:pos="1440"/>
          <w:tab w:val="left" w:pos="1800"/>
          <w:tab w:val="left" w:pos="2160"/>
        </w:tabs>
      </w:pPr>
      <w:r w:rsidRPr="00CB54FB">
        <w:tab/>
        <w:t>g.</w:t>
      </w:r>
      <w:r w:rsidRPr="00CB54FB">
        <w:tab/>
        <w:t>Any other similar minor administrative change at the source.</w:t>
      </w:r>
    </w:p>
    <w:p w:rsidR="00A17F8A" w:rsidRPr="00CB54FB" w:rsidRDefault="00A17F8A" w:rsidP="00A17F8A">
      <w:pPr>
        <w:tabs>
          <w:tab w:val="left" w:pos="360"/>
          <w:tab w:val="left" w:pos="720"/>
          <w:tab w:val="left" w:pos="1080"/>
          <w:tab w:val="left" w:pos="1440"/>
          <w:tab w:val="left" w:pos="1800"/>
          <w:tab w:val="left" w:pos="2160"/>
        </w:tabs>
        <w:suppressAutoHyphens/>
        <w:spacing w:after="120" w:line="240" w:lineRule="exact"/>
      </w:pPr>
      <w:r w:rsidRPr="00CB54FB">
        <w:tab/>
        <w:t>[Rule 62-210.360, F.A.C.]</w:t>
      </w:r>
    </w:p>
    <w:p w:rsidR="00A17F8A" w:rsidRPr="00CB54FB" w:rsidRDefault="00A17F8A" w:rsidP="00A17F8A">
      <w:pPr>
        <w:tabs>
          <w:tab w:val="left" w:pos="360"/>
          <w:tab w:val="left" w:pos="720"/>
          <w:tab w:val="left" w:pos="1080"/>
          <w:tab w:val="left" w:pos="1440"/>
          <w:tab w:val="left" w:pos="1800"/>
          <w:tab w:val="left" w:pos="2160"/>
        </w:tabs>
        <w:suppressAutoHyphens/>
        <w:spacing w:line="-240" w:lineRule="auto"/>
        <w:ind w:left="360" w:hanging="360"/>
      </w:pPr>
      <w:r w:rsidRPr="00CB54FB">
        <w:rPr>
          <w:b/>
        </w:rPr>
        <w:lastRenderedPageBreak/>
        <w:t>RR9.</w:t>
      </w:r>
      <w:r w:rsidRPr="00CB54FB">
        <w:tab/>
      </w:r>
      <w:r w:rsidRPr="00CB54FB">
        <w:rPr>
          <w:u w:val="single"/>
        </w:rPr>
        <w:t>Notification of Startup</w:t>
      </w:r>
      <w:r w:rsidRPr="00CB54FB">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A17F8A" w:rsidRPr="00CB54FB" w:rsidRDefault="00A17F8A" w:rsidP="00A17F8A">
      <w:pPr>
        <w:tabs>
          <w:tab w:val="left" w:pos="360"/>
          <w:tab w:val="left" w:pos="720"/>
          <w:tab w:val="left" w:pos="1080"/>
          <w:tab w:val="left" w:pos="1440"/>
          <w:tab w:val="left" w:pos="1800"/>
          <w:tab w:val="left" w:pos="2160"/>
        </w:tabs>
        <w:spacing w:line="-240" w:lineRule="auto"/>
        <w:ind w:left="720" w:hanging="360"/>
      </w:pPr>
      <w:r w:rsidRPr="00CB54FB">
        <w:t>a.</w:t>
      </w:r>
      <w:r w:rsidRPr="00CB54FB">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A17F8A" w:rsidRPr="00CB54FB" w:rsidRDefault="00A17F8A" w:rsidP="00A17F8A">
      <w:pPr>
        <w:tabs>
          <w:tab w:val="left" w:pos="360"/>
          <w:tab w:val="left" w:pos="720"/>
          <w:tab w:val="left" w:pos="1080"/>
          <w:tab w:val="left" w:pos="1440"/>
          <w:tab w:val="left" w:pos="1800"/>
          <w:tab w:val="left" w:pos="2160"/>
        </w:tabs>
        <w:spacing w:line="-240" w:lineRule="auto"/>
        <w:ind w:left="720" w:hanging="360"/>
      </w:pPr>
      <w:r w:rsidRPr="00CB54FB">
        <w:t>b.</w:t>
      </w:r>
      <w:r w:rsidRPr="00CB54FB">
        <w:tab/>
        <w:t>If, due to an emergency, a startup date is not known 60 days prior thereto, the owner shall notify the Department as soon as possible after the date of such startup is ascertained.</w:t>
      </w:r>
    </w:p>
    <w:p w:rsidR="00A17F8A" w:rsidRPr="00CB54FB" w:rsidRDefault="00A17F8A" w:rsidP="00A17F8A">
      <w:pPr>
        <w:tabs>
          <w:tab w:val="left" w:pos="360"/>
          <w:tab w:val="left" w:pos="720"/>
          <w:tab w:val="left" w:pos="1080"/>
          <w:tab w:val="left" w:pos="1440"/>
          <w:tab w:val="left" w:pos="1800"/>
          <w:tab w:val="left" w:pos="2160"/>
        </w:tabs>
        <w:spacing w:after="120" w:line="-240" w:lineRule="auto"/>
      </w:pPr>
      <w:r w:rsidRPr="00CB54FB">
        <w:tab/>
        <w:t>[Rule 62-210.300(5), F.A.C.]</w:t>
      </w:r>
    </w:p>
    <w:p w:rsidR="00A17F8A" w:rsidRPr="00CB54FB" w:rsidRDefault="00A17F8A" w:rsidP="00A17F8A">
      <w:pPr>
        <w:tabs>
          <w:tab w:val="left" w:pos="360"/>
          <w:tab w:val="left" w:pos="720"/>
          <w:tab w:val="left" w:pos="900"/>
        </w:tabs>
        <w:spacing w:after="120"/>
        <w:ind w:left="360" w:hanging="360"/>
        <w:jc w:val="both"/>
      </w:pPr>
      <w:r w:rsidRPr="00CB54FB">
        <w:rPr>
          <w:b/>
          <w:bCs/>
        </w:rPr>
        <w:t>RR10.</w:t>
      </w:r>
      <w:r w:rsidRPr="00CB54FB">
        <w:tab/>
      </w:r>
      <w:r w:rsidRPr="00CB54FB">
        <w:rPr>
          <w:u w:val="single"/>
        </w:rPr>
        <w:t>Report Submission</w:t>
      </w:r>
      <w:r w:rsidRPr="00CB54FB">
        <w:t>.  The permittee shall submit all compliance related notifications and reports required of this permit to the Compliance Authority.  {See front of permit for address and phone number.}</w:t>
      </w:r>
    </w:p>
    <w:p w:rsidR="00A17F8A" w:rsidRPr="00CB54FB" w:rsidRDefault="00A17F8A" w:rsidP="00A17F8A">
      <w:pPr>
        <w:tabs>
          <w:tab w:val="left" w:pos="360"/>
          <w:tab w:val="left" w:pos="720"/>
          <w:tab w:val="left" w:pos="900"/>
        </w:tabs>
        <w:spacing w:after="120"/>
        <w:ind w:left="360" w:hanging="360"/>
        <w:jc w:val="both"/>
        <w:rPr>
          <w:color w:val="000000"/>
          <w:szCs w:val="18"/>
        </w:rPr>
      </w:pPr>
      <w:r w:rsidRPr="00CB54FB">
        <w:rPr>
          <w:b/>
          <w:bCs/>
        </w:rPr>
        <w:t>RR11.</w:t>
      </w:r>
      <w:r w:rsidRPr="00CB54FB">
        <w:tab/>
      </w:r>
      <w:r w:rsidRPr="00CB54FB">
        <w:rPr>
          <w:u w:val="single"/>
        </w:rPr>
        <w:t>EPA Report Submission</w:t>
      </w:r>
      <w:r w:rsidRPr="00CB54FB">
        <w:t xml:space="preserve">.  Any reports, data, notifications, certifications, and requests required to be sent to the United States Environmental Protection Agency, Region 4, should be sent to:  Air, Pesticides &amp; Toxics Management Division, </w:t>
      </w:r>
      <w:r w:rsidRPr="00CB54FB">
        <w:rPr>
          <w:color w:val="000000"/>
          <w:szCs w:val="18"/>
        </w:rPr>
        <w:t xml:space="preserve">United States Environmental Protection Agency, Region 4, </w:t>
      </w:r>
      <w:smartTag w:uri="urn:schemas-microsoft-com:office:smarttags" w:element="place">
        <w:smartTag w:uri="urn:schemas-microsoft-com:office:smarttags" w:element="PlaceName">
          <w:r w:rsidRPr="00CB54FB">
            <w:rPr>
              <w:color w:val="000000"/>
              <w:szCs w:val="18"/>
            </w:rPr>
            <w:t>Sam</w:t>
          </w:r>
        </w:smartTag>
        <w:r w:rsidRPr="00CB54FB">
          <w:rPr>
            <w:color w:val="000000"/>
            <w:szCs w:val="18"/>
          </w:rPr>
          <w:t xml:space="preserve"> </w:t>
        </w:r>
        <w:smartTag w:uri="urn:schemas-microsoft-com:office:smarttags" w:element="PlaceName">
          <w:r w:rsidRPr="00CB54FB">
            <w:rPr>
              <w:color w:val="000000"/>
              <w:szCs w:val="18"/>
            </w:rPr>
            <w:t>Nunn</w:t>
          </w:r>
        </w:smartTag>
        <w:r w:rsidRPr="00CB54FB">
          <w:rPr>
            <w:color w:val="000000"/>
            <w:szCs w:val="18"/>
          </w:rPr>
          <w:t xml:space="preserve"> </w:t>
        </w:r>
        <w:smartTag w:uri="urn:schemas-microsoft-com:office:smarttags" w:element="PlaceName">
          <w:r w:rsidRPr="00CB54FB">
            <w:rPr>
              <w:color w:val="000000"/>
              <w:szCs w:val="18"/>
            </w:rPr>
            <w:t>Atlanta</w:t>
          </w:r>
        </w:smartTag>
        <w:r w:rsidRPr="00CB54FB">
          <w:rPr>
            <w:color w:val="000000"/>
            <w:szCs w:val="18"/>
          </w:rPr>
          <w:t xml:space="preserve"> </w:t>
        </w:r>
        <w:smartTag w:uri="urn:schemas-microsoft-com:office:smarttags" w:element="PlaceName">
          <w:r w:rsidRPr="00CB54FB">
            <w:rPr>
              <w:color w:val="000000"/>
              <w:szCs w:val="18"/>
            </w:rPr>
            <w:t>Federal</w:t>
          </w:r>
        </w:smartTag>
        <w:r w:rsidRPr="00CB54FB">
          <w:rPr>
            <w:color w:val="000000"/>
            <w:szCs w:val="18"/>
          </w:rPr>
          <w:t xml:space="preserve"> </w:t>
        </w:r>
        <w:smartTag w:uri="urn:schemas-microsoft-com:office:smarttags" w:element="PlaceType">
          <w:r w:rsidRPr="00CB54FB">
            <w:rPr>
              <w:color w:val="000000"/>
              <w:szCs w:val="18"/>
            </w:rPr>
            <w:t>Center</w:t>
          </w:r>
        </w:smartTag>
      </w:smartTag>
      <w:r w:rsidRPr="00CB54FB">
        <w:rPr>
          <w:color w:val="000000"/>
          <w:szCs w:val="18"/>
        </w:rPr>
        <w:t xml:space="preserve">, </w:t>
      </w:r>
      <w:smartTag w:uri="urn:schemas-microsoft-com:office:smarttags" w:element="Street">
        <w:r w:rsidRPr="00CB54FB">
          <w:rPr>
            <w:color w:val="000000"/>
            <w:szCs w:val="18"/>
          </w:rPr>
          <w:t>61 Forsyth Street SW</w:t>
        </w:r>
      </w:smartTag>
      <w:r w:rsidRPr="00CB54FB">
        <w:rPr>
          <w:color w:val="000000"/>
          <w:szCs w:val="18"/>
        </w:rPr>
        <w:t xml:space="preserve">, </w:t>
      </w:r>
      <w:smartTag w:uri="urn:schemas-microsoft-com:office:smarttags" w:element="City">
        <w:r w:rsidRPr="00CB54FB">
          <w:rPr>
            <w:color w:val="000000"/>
            <w:szCs w:val="18"/>
          </w:rPr>
          <w:t>Atlanta</w:t>
        </w:r>
      </w:smartTag>
      <w:r w:rsidRPr="00CB54FB">
        <w:rPr>
          <w:color w:val="000000"/>
          <w:szCs w:val="18"/>
        </w:rPr>
        <w:t xml:space="preserve">, </w:t>
      </w:r>
      <w:smartTag w:uri="urn:schemas-microsoft-com:office:smarttags" w:element="State">
        <w:r w:rsidRPr="00CB54FB">
          <w:rPr>
            <w:color w:val="000000"/>
            <w:szCs w:val="18"/>
          </w:rPr>
          <w:t>GA</w:t>
        </w:r>
      </w:smartTag>
      <w:r w:rsidRPr="00CB54FB">
        <w:rPr>
          <w:color w:val="000000"/>
          <w:szCs w:val="18"/>
        </w:rPr>
        <w:t xml:space="preserve">  30303-8960.  Phone:  404/562-9077.</w:t>
      </w:r>
    </w:p>
    <w:p w:rsidR="00A17F8A" w:rsidRPr="00CB54FB" w:rsidRDefault="00A17F8A" w:rsidP="00A17F8A">
      <w:pPr>
        <w:tabs>
          <w:tab w:val="left" w:pos="360"/>
        </w:tabs>
        <w:spacing w:after="120"/>
        <w:ind w:left="360" w:hanging="360"/>
      </w:pPr>
      <w:r w:rsidRPr="00CB54FB">
        <w:rPr>
          <w:b/>
        </w:rPr>
        <w:t>RR12.</w:t>
      </w:r>
      <w:r w:rsidRPr="00CB54FB">
        <w:tab/>
      </w:r>
      <w:r w:rsidRPr="00CB54FB">
        <w:rPr>
          <w:u w:val="single"/>
        </w:rPr>
        <w:t>Acid Rain Report Submission</w:t>
      </w:r>
      <w:r w:rsidRPr="00CB54FB">
        <w:t>.  Acid Rain Program Information shall be submitted, as necessary, to:  Department of Environmental Protection, 2600 Blair Stone Road, Mail Station #5510, Tallahassee, Florida  32399-2400.  Phone:  850/488-6140.  Fax:  850/922-6979.</w:t>
      </w:r>
    </w:p>
    <w:p w:rsidR="00A17F8A" w:rsidRPr="00CB54FB" w:rsidRDefault="00A17F8A" w:rsidP="00A17F8A">
      <w:pPr>
        <w:tabs>
          <w:tab w:val="left" w:pos="360"/>
          <w:tab w:val="left" w:pos="720"/>
          <w:tab w:val="left" w:pos="1080"/>
          <w:tab w:val="left" w:pos="1440"/>
          <w:tab w:val="left" w:pos="1800"/>
          <w:tab w:val="left" w:pos="2160"/>
        </w:tabs>
        <w:spacing w:after="120"/>
        <w:ind w:left="360" w:hanging="360"/>
      </w:pPr>
      <w:r w:rsidRPr="00CB54FB">
        <w:rPr>
          <w:b/>
        </w:rPr>
        <w:t>RR13.</w:t>
      </w:r>
      <w:r w:rsidRPr="00CB54FB">
        <w:tab/>
      </w:r>
      <w:r w:rsidRPr="00CB54FB">
        <w:rPr>
          <w:u w:val="single"/>
        </w:rPr>
        <w:t>Report Certification</w:t>
      </w:r>
      <w:r w:rsidRPr="00CB54FB">
        <w:t>.  All reports shall be accompanied by a certification by a responsible official, pursuant to Rule 62-213.420(4), F.A.C.  [Rule 62-213.440(1)(b)3.c, F.A.C.]</w:t>
      </w:r>
    </w:p>
    <w:p w:rsidR="00A17F8A" w:rsidRPr="00CB54FB" w:rsidRDefault="00A17F8A" w:rsidP="00A17F8A">
      <w:pPr>
        <w:tabs>
          <w:tab w:val="left" w:pos="360"/>
          <w:tab w:val="left" w:pos="720"/>
        </w:tabs>
        <w:spacing w:after="120"/>
        <w:ind w:left="360" w:hanging="360"/>
        <w:jc w:val="both"/>
      </w:pPr>
      <w:r w:rsidRPr="00CB54FB">
        <w:rPr>
          <w:b/>
        </w:rPr>
        <w:t>RR14.</w:t>
      </w:r>
      <w:r w:rsidRPr="00CB54FB">
        <w:rPr>
          <w:b/>
        </w:rPr>
        <w:tab/>
      </w:r>
      <w:r w:rsidRPr="00CB54FB">
        <w:rPr>
          <w:u w:val="single"/>
        </w:rPr>
        <w:t>Certification by Responsible Official (RO)</w:t>
      </w:r>
      <w:r w:rsidRPr="00CB54FB">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A17F8A" w:rsidRPr="00CB54FB" w:rsidRDefault="00A17F8A" w:rsidP="00A17F8A">
      <w:pPr>
        <w:tabs>
          <w:tab w:val="left" w:pos="360"/>
          <w:tab w:val="left" w:pos="720"/>
          <w:tab w:val="left" w:pos="1080"/>
          <w:tab w:val="left" w:pos="1440"/>
          <w:tab w:val="left" w:pos="1800"/>
          <w:tab w:val="left" w:pos="2160"/>
        </w:tabs>
        <w:spacing w:after="120" w:line="-240" w:lineRule="auto"/>
        <w:ind w:left="360" w:hanging="360"/>
      </w:pPr>
      <w:r w:rsidRPr="00CB54FB">
        <w:rPr>
          <w:b/>
        </w:rPr>
        <w:t>RR15.</w:t>
      </w:r>
      <w:r w:rsidRPr="00CB54FB">
        <w:tab/>
      </w:r>
      <w:r w:rsidRPr="00CB54FB">
        <w:rPr>
          <w:u w:val="single"/>
        </w:rPr>
        <w:t>Confidential Information</w:t>
      </w:r>
      <w:r w:rsidRPr="00CB54FB">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rsidR="00A17F8A" w:rsidRPr="00CB54FB" w:rsidRDefault="00A17F8A" w:rsidP="00A17F8A">
      <w:pPr>
        <w:tabs>
          <w:tab w:val="left" w:pos="360"/>
          <w:tab w:val="left" w:pos="720"/>
          <w:tab w:val="left" w:pos="1080"/>
          <w:tab w:val="left" w:pos="1440"/>
          <w:tab w:val="left" w:pos="1800"/>
          <w:tab w:val="left" w:pos="2160"/>
        </w:tabs>
        <w:spacing w:line="-240" w:lineRule="auto"/>
        <w:ind w:left="360" w:hanging="360"/>
      </w:pPr>
      <w:r w:rsidRPr="00CB54FB">
        <w:rPr>
          <w:b/>
        </w:rPr>
        <w:t>RR16.</w:t>
      </w:r>
      <w:r w:rsidRPr="00CB54FB">
        <w:rPr>
          <w:b/>
        </w:rPr>
        <w:tab/>
      </w:r>
      <w:r w:rsidRPr="00CB54FB">
        <w:rPr>
          <w:u w:val="single"/>
        </w:rPr>
        <w:t>Forms and Instructions</w:t>
      </w:r>
      <w:r w:rsidRPr="00CB54FB">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CB54FB">
            <w:t>2600 Blair Stone Road</w:t>
          </w:r>
        </w:smartTag>
        <w:r w:rsidRPr="00CB54FB">
          <w:t xml:space="preserve">, </w:t>
        </w:r>
        <w:smartTag w:uri="urn:schemas-microsoft-com:office:smarttags" w:element="City">
          <w:r w:rsidRPr="00CB54FB">
            <w:t>Tallahassee</w:t>
          </w:r>
        </w:smartTag>
        <w:r w:rsidRPr="00CB54FB">
          <w:t xml:space="preserve">, </w:t>
        </w:r>
        <w:smartTag w:uri="urn:schemas-microsoft-com:office:smarttags" w:element="State">
          <w:r w:rsidRPr="00CB54FB">
            <w:t>Florida</w:t>
          </w:r>
        </w:smartTag>
        <w:r w:rsidRPr="00CB54FB">
          <w:t xml:space="preserve">  </w:t>
        </w:r>
        <w:smartTag w:uri="urn:schemas-microsoft-com:office:smarttags" w:element="PostalCode">
          <w:r w:rsidRPr="00CB54FB">
            <w:t>32399-2400</w:t>
          </w:r>
        </w:smartTag>
      </w:smartTag>
      <w:r w:rsidRPr="00CB54FB">
        <w:t xml:space="preserve">, by contacting the appropriate permitting authority or by accessing the Department’s web site at: </w:t>
      </w:r>
      <w:hyperlink r:id="rId30" w:history="1">
        <w:r w:rsidRPr="00CB54FB">
          <w:rPr>
            <w:color w:val="0000FF"/>
            <w:u w:val="single"/>
          </w:rPr>
          <w:t>http://www.dep.state.fl.us/air/rules/forms.htm</w:t>
        </w:r>
      </w:hyperlink>
      <w:r w:rsidRPr="00CB54FB">
        <w:t xml:space="preserve">. </w:t>
      </w:r>
    </w:p>
    <w:p w:rsidR="00A17F8A" w:rsidRPr="00CB54FB" w:rsidRDefault="00A17F8A" w:rsidP="00A17F8A">
      <w:pPr>
        <w:tabs>
          <w:tab w:val="left" w:pos="360"/>
          <w:tab w:val="left" w:pos="720"/>
          <w:tab w:val="left" w:pos="1080"/>
          <w:tab w:val="left" w:pos="1440"/>
          <w:tab w:val="left" w:pos="1800"/>
          <w:tab w:val="left" w:pos="2160"/>
        </w:tabs>
        <w:spacing w:line="240" w:lineRule="exact"/>
        <w:ind w:left="720" w:hanging="720"/>
      </w:pPr>
      <w:r w:rsidRPr="00CB54FB">
        <w:tab/>
        <w:t>a.</w:t>
      </w:r>
      <w:r w:rsidRPr="00CB54FB">
        <w:tab/>
      </w:r>
      <w:r w:rsidRPr="00CB54FB">
        <w:rPr>
          <w:bCs/>
        </w:rPr>
        <w:t xml:space="preserve"> Annual Operating Report for Air Pollutant Emitting Facility [Including Title V Source Emissions Fee Calculation] (DEP Form No. 62-210.900(5)) (Effective 12/31/2013)</w:t>
      </w:r>
    </w:p>
    <w:p w:rsidR="00A17F8A" w:rsidRPr="00CB54FB" w:rsidRDefault="00A17F8A" w:rsidP="00A17F8A">
      <w:pPr>
        <w:tabs>
          <w:tab w:val="left" w:pos="360"/>
          <w:tab w:val="left" w:pos="720"/>
          <w:tab w:val="left" w:pos="1080"/>
          <w:tab w:val="left" w:pos="1440"/>
          <w:tab w:val="left" w:pos="1800"/>
          <w:tab w:val="left" w:pos="2160"/>
        </w:tabs>
        <w:spacing w:line="240" w:lineRule="exact"/>
      </w:pPr>
      <w:r w:rsidRPr="00CB54FB">
        <w:tab/>
        <w:t>b.</w:t>
      </w:r>
      <w:r w:rsidRPr="00CB54FB">
        <w:tab/>
        <w:t>Statement of Compliance Form (Effective 06/02/2002).</w:t>
      </w:r>
    </w:p>
    <w:p w:rsidR="00A17F8A" w:rsidRPr="00CB54FB" w:rsidRDefault="00A17F8A" w:rsidP="00A17F8A">
      <w:pPr>
        <w:tabs>
          <w:tab w:val="left" w:pos="360"/>
          <w:tab w:val="left" w:pos="720"/>
          <w:tab w:val="left" w:pos="1080"/>
          <w:tab w:val="left" w:pos="1440"/>
          <w:tab w:val="left" w:pos="1800"/>
          <w:tab w:val="left" w:pos="2160"/>
        </w:tabs>
        <w:spacing w:line="240" w:lineRule="exact"/>
      </w:pPr>
      <w:r w:rsidRPr="00CB54FB">
        <w:tab/>
        <w:t>c.</w:t>
      </w:r>
      <w:r w:rsidRPr="00CB54FB">
        <w:tab/>
        <w:t>Responsible Official Notification Form (Effective 06/02/2002).</w:t>
      </w:r>
    </w:p>
    <w:p w:rsidR="00A17F8A" w:rsidRPr="00E8751C" w:rsidRDefault="00A17F8A" w:rsidP="00A17F8A">
      <w:pPr>
        <w:tabs>
          <w:tab w:val="left" w:pos="360"/>
        </w:tabs>
        <w:spacing w:after="120"/>
      </w:pPr>
      <w:r w:rsidRPr="00CB54FB">
        <w:tab/>
        <w:t>[Rule 62-213.900, F.A.C.:  Forms (1), (7) and (8)]</w:t>
      </w:r>
    </w:p>
    <w:p w:rsidR="00A17F8A" w:rsidRDefault="00A17F8A" w:rsidP="00A17F8A">
      <w:pPr>
        <w:tabs>
          <w:tab w:val="left" w:pos="360"/>
        </w:tabs>
        <w:spacing w:after="120"/>
      </w:pPr>
      <w:r w:rsidRPr="00221C9B">
        <w:rPr>
          <w:noProof/>
          <w:szCs w:val="22"/>
        </w:rPr>
        <w:drawing>
          <wp:inline distT="0" distB="0" distL="0" distR="0" wp14:anchorId="1CEA4EEC" wp14:editId="63E281F5">
            <wp:extent cx="149860" cy="149860"/>
            <wp:effectExtent l="0" t="0" r="2540" b="0"/>
            <wp:docPr id="24"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2"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tooltip=" " w:history="1">
        <w:r w:rsidRPr="00221C9B">
          <w:rPr>
            <w:color w:val="0000FF"/>
            <w:u w:val="single"/>
          </w:rPr>
          <w:t>Back to</w:t>
        </w:r>
        <w:r w:rsidRPr="00221C9B">
          <w:rPr>
            <w:color w:val="0000FF"/>
            <w:u w:val="single"/>
          </w:rPr>
          <w:t xml:space="preserve"> </w:t>
        </w:r>
        <w:r w:rsidRPr="00221C9B">
          <w:rPr>
            <w:color w:val="0000FF"/>
            <w:u w:val="single"/>
          </w:rPr>
          <w:t>Top</w:t>
        </w:r>
      </w:hyperlink>
    </w:p>
    <w:p w:rsidR="00A17F8A" w:rsidRDefault="00A17F8A" w:rsidP="00A17F8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A17F8A" w:rsidSect="00E359F1">
          <w:headerReference w:type="even" r:id="rId31"/>
          <w:headerReference w:type="default" r:id="rId32"/>
          <w:footerReference w:type="default" r:id="rId33"/>
          <w:headerReference w:type="first" r:id="rId34"/>
          <w:pgSz w:w="12240" w:h="15840"/>
          <w:pgMar w:top="1440" w:right="1080" w:bottom="1440" w:left="1080" w:header="720" w:footer="576" w:gutter="0"/>
          <w:paperSrc w:first="15" w:other="15"/>
          <w:pgNumType w:start="1"/>
          <w:cols w:space="720"/>
        </w:sectPr>
      </w:pPr>
    </w:p>
    <w:p w:rsidR="00A17F8A" w:rsidRDefault="00A17F8A" w:rsidP="00A17F8A">
      <w:pPr>
        <w:pStyle w:val="BodyText"/>
        <w:widowControl w:val="0"/>
        <w:tabs>
          <w:tab w:val="left" w:pos="360"/>
          <w:tab w:val="left" w:pos="720"/>
          <w:tab w:val="left" w:pos="1080"/>
          <w:tab w:val="left" w:pos="1440"/>
          <w:tab w:val="left" w:pos="1800"/>
        </w:tabs>
        <w:rPr>
          <w:bCs/>
          <w:iCs/>
        </w:rPr>
      </w:pPr>
      <w:bookmarkStart w:id="6" w:name="AppTR"/>
      <w:bookmarkEnd w:id="6"/>
      <w:r>
        <w:rPr>
          <w:bCs/>
          <w:iCs/>
        </w:rPr>
        <w:lastRenderedPageBreak/>
        <w:t>Unless otherwise specified in the permit, the following testing requirements apply to each emissions unit for which testing is required.  The terms “stack” and “duct” are used interchangeably in this appendix.</w:t>
      </w:r>
    </w:p>
    <w:p w:rsidR="00A17F8A" w:rsidRDefault="00A17F8A" w:rsidP="00A17F8A">
      <w:pPr>
        <w:widowControl w:val="0"/>
        <w:tabs>
          <w:tab w:val="left" w:pos="360"/>
          <w:tab w:val="left" w:pos="720"/>
          <w:tab w:val="left" w:pos="1080"/>
          <w:tab w:val="left" w:pos="1440"/>
          <w:tab w:val="left" w:pos="1800"/>
        </w:tabs>
        <w:spacing w:after="120"/>
        <w:ind w:left="360" w:hanging="360"/>
      </w:pPr>
      <w:r>
        <w:rPr>
          <w:b/>
        </w:rPr>
        <w:t>TR1.</w:t>
      </w:r>
      <w:r>
        <w:tab/>
      </w:r>
      <w:r>
        <w:rPr>
          <w:u w:val="single"/>
        </w:rPr>
        <w:t>Required Number of Test Runs</w:t>
      </w:r>
      <w: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A17F8A" w:rsidRDefault="00A17F8A" w:rsidP="00A17F8A">
      <w:pPr>
        <w:widowControl w:val="0"/>
        <w:tabs>
          <w:tab w:val="left" w:pos="360"/>
          <w:tab w:val="left" w:pos="720"/>
          <w:tab w:val="left" w:pos="1080"/>
          <w:tab w:val="left" w:pos="1440"/>
          <w:tab w:val="left" w:pos="1800"/>
        </w:tabs>
        <w:spacing w:after="120"/>
        <w:ind w:left="360" w:hanging="360"/>
      </w:pPr>
      <w:r>
        <w:rPr>
          <w:b/>
        </w:rPr>
        <w:t>TR2.</w:t>
      </w:r>
      <w:r>
        <w:tab/>
      </w:r>
      <w:r>
        <w:rPr>
          <w:u w:val="single"/>
        </w:rPr>
        <w:t>Operating Rate During Testing</w:t>
      </w:r>
      <w: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A17F8A" w:rsidRDefault="00A17F8A" w:rsidP="00A17F8A">
      <w:pPr>
        <w:widowControl w:val="0"/>
        <w:tabs>
          <w:tab w:val="left" w:pos="360"/>
          <w:tab w:val="left" w:pos="720"/>
          <w:tab w:val="left" w:pos="1080"/>
          <w:tab w:val="left" w:pos="1440"/>
          <w:tab w:val="left" w:pos="1800"/>
        </w:tabs>
        <w:spacing w:after="120"/>
        <w:ind w:left="360" w:hanging="360"/>
      </w:pPr>
      <w:r>
        <w:rPr>
          <w:b/>
        </w:rPr>
        <w:t>TR3.</w:t>
      </w:r>
      <w:r>
        <w:tab/>
      </w:r>
      <w:r>
        <w:rPr>
          <w:u w:val="single"/>
        </w:rPr>
        <w:t>Calculation of Emission Rate</w:t>
      </w:r>
      <w: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A17F8A" w:rsidRDefault="00A17F8A" w:rsidP="00A17F8A">
      <w:pPr>
        <w:widowControl w:val="0"/>
        <w:tabs>
          <w:tab w:val="left" w:pos="360"/>
          <w:tab w:val="left" w:pos="720"/>
          <w:tab w:val="left" w:pos="1080"/>
          <w:tab w:val="left" w:pos="1440"/>
          <w:tab w:val="left" w:pos="1800"/>
        </w:tabs>
      </w:pPr>
      <w:r>
        <w:rPr>
          <w:b/>
        </w:rPr>
        <w:t>TR4.</w:t>
      </w:r>
      <w:r>
        <w:t xml:space="preserve"> </w:t>
      </w:r>
      <w:r>
        <w:tab/>
      </w:r>
      <w:r>
        <w:rPr>
          <w:u w:val="single"/>
        </w:rPr>
        <w:t>Applicable Test Procedures</w:t>
      </w:r>
      <w:r>
        <w:t>.</w:t>
      </w:r>
    </w:p>
    <w:p w:rsidR="00A17F8A" w:rsidRDefault="00A17F8A" w:rsidP="00A17F8A">
      <w:pPr>
        <w:widowControl w:val="0"/>
        <w:tabs>
          <w:tab w:val="left" w:pos="360"/>
          <w:tab w:val="left" w:pos="720"/>
          <w:tab w:val="left" w:pos="1080"/>
          <w:tab w:val="left" w:pos="1440"/>
          <w:tab w:val="left" w:pos="1800"/>
        </w:tabs>
      </w:pPr>
      <w:r>
        <w:tab/>
        <w:t>a.</w:t>
      </w:r>
      <w:r>
        <w:tab/>
      </w:r>
      <w:r>
        <w:rPr>
          <w:i/>
        </w:rPr>
        <w:t>Required Sampling Time</w:t>
      </w:r>
      <w:r>
        <w:t>.</w:t>
      </w:r>
    </w:p>
    <w:p w:rsidR="00A17F8A" w:rsidRDefault="00A17F8A" w:rsidP="00A17F8A">
      <w:pPr>
        <w:widowControl w:val="0"/>
        <w:tabs>
          <w:tab w:val="left" w:pos="360"/>
          <w:tab w:val="left" w:pos="720"/>
          <w:tab w:val="left" w:pos="1080"/>
          <w:tab w:val="left" w:pos="1440"/>
          <w:tab w:val="left" w:pos="1800"/>
        </w:tabs>
        <w:autoSpaceDE w:val="0"/>
        <w:autoSpaceDN w:val="0"/>
        <w:adjustRightInd w:val="0"/>
        <w:ind w:left="1080" w:hanging="1080"/>
      </w:pPr>
      <w:r>
        <w:tab/>
      </w:r>
      <w:r>
        <w:tab/>
        <w:t>(1)</w:t>
      </w:r>
      <w:r>
        <w:tab/>
        <w:t>Unless otherwise specified in the applicable rule, the required sampling time for each test run shall be no less than one hour and no greater than four hours, and the sampling time at each sampling point shall be of equal intervals of at least two minutes.</w:t>
      </w:r>
    </w:p>
    <w:p w:rsidR="00A17F8A" w:rsidRDefault="00A17F8A" w:rsidP="00A17F8A">
      <w:pPr>
        <w:widowControl w:val="0"/>
        <w:tabs>
          <w:tab w:val="left" w:pos="360"/>
          <w:tab w:val="left" w:pos="720"/>
          <w:tab w:val="left" w:pos="1080"/>
          <w:tab w:val="left" w:pos="1440"/>
          <w:tab w:val="left" w:pos="1800"/>
        </w:tabs>
        <w:autoSpaceDE w:val="0"/>
        <w:autoSpaceDN w:val="0"/>
        <w:adjustRightInd w:val="0"/>
        <w:ind w:left="1080" w:hanging="1080"/>
      </w:pPr>
      <w:r>
        <w:tab/>
      </w:r>
      <w:r>
        <w:tab/>
        <w:t>(2)</w:t>
      </w:r>
      <w:r>
        <w:tab/>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A17F8A" w:rsidRDefault="00A17F8A" w:rsidP="00A17F8A">
      <w:pPr>
        <w:widowControl w:val="0"/>
        <w:tabs>
          <w:tab w:val="left" w:pos="360"/>
          <w:tab w:val="left" w:pos="720"/>
          <w:tab w:val="left" w:pos="1080"/>
          <w:tab w:val="left" w:pos="1440"/>
          <w:tab w:val="left" w:pos="1800"/>
        </w:tabs>
        <w:autoSpaceDE w:val="0"/>
        <w:autoSpaceDN w:val="0"/>
        <w:adjustRightInd w:val="0"/>
        <w:ind w:left="1440" w:hanging="1440"/>
      </w:pPr>
      <w:r>
        <w:tab/>
      </w:r>
      <w:r>
        <w:tab/>
      </w:r>
      <w:r>
        <w:tab/>
        <w:t>(a)</w:t>
      </w:r>
      <w:r>
        <w:tab/>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A17F8A" w:rsidRDefault="00A17F8A" w:rsidP="00A17F8A">
      <w:pPr>
        <w:widowControl w:val="0"/>
        <w:tabs>
          <w:tab w:val="left" w:pos="360"/>
          <w:tab w:val="left" w:pos="720"/>
          <w:tab w:val="left" w:pos="1080"/>
          <w:tab w:val="left" w:pos="1440"/>
          <w:tab w:val="left" w:pos="1800"/>
        </w:tabs>
        <w:autoSpaceDE w:val="0"/>
        <w:autoSpaceDN w:val="0"/>
        <w:adjustRightInd w:val="0"/>
        <w:ind w:left="1440" w:hanging="360"/>
      </w:pPr>
      <w:r>
        <w:t>(b)</w:t>
      </w:r>
      <w:r>
        <w:tab/>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A17F8A" w:rsidRDefault="00A17F8A" w:rsidP="00A17F8A">
      <w:pPr>
        <w:widowControl w:val="0"/>
        <w:tabs>
          <w:tab w:val="left" w:pos="360"/>
          <w:tab w:val="left" w:pos="1080"/>
          <w:tab w:val="left" w:pos="1440"/>
          <w:tab w:val="left" w:pos="1800"/>
        </w:tabs>
        <w:autoSpaceDE w:val="0"/>
        <w:autoSpaceDN w:val="0"/>
        <w:adjustRightInd w:val="0"/>
        <w:ind w:left="1440" w:hanging="360"/>
      </w:pPr>
      <w:r>
        <w:t>(c)</w:t>
      </w:r>
      <w:r>
        <w:tab/>
        <w:t xml:space="preserve">The minimum observation period for opacity tests conducted by employees or agents of the Department to verify the day-to-day continuing compliance of a unit or activity with an applicable opacity standard shall be twelve minutes. </w:t>
      </w:r>
    </w:p>
    <w:p w:rsidR="00A17F8A" w:rsidRDefault="00A17F8A" w:rsidP="00A17F8A">
      <w:pPr>
        <w:widowControl w:val="0"/>
        <w:tabs>
          <w:tab w:val="left" w:pos="360"/>
          <w:tab w:val="left" w:pos="720"/>
          <w:tab w:val="left" w:pos="1080"/>
          <w:tab w:val="left" w:pos="1440"/>
          <w:tab w:val="left" w:pos="1800"/>
        </w:tabs>
        <w:ind w:left="720" w:hanging="720"/>
      </w:pPr>
      <w:r>
        <w:tab/>
        <w:t>b.</w:t>
      </w:r>
      <w:r>
        <w:tab/>
      </w:r>
      <w:r>
        <w:rPr>
          <w:i/>
        </w:rPr>
        <w:t>Minimum Sample Volume</w:t>
      </w:r>
      <w:r>
        <w:t xml:space="preserve">.  Unless otherwise specified in the applicable rule or test method, the minimum </w:t>
      </w:r>
      <w:r>
        <w:lastRenderedPageBreak/>
        <w:t>sample volume per run shall be 25 dry standard cubic feet.</w:t>
      </w:r>
    </w:p>
    <w:p w:rsidR="00A17F8A" w:rsidRDefault="00A17F8A" w:rsidP="00A17F8A">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tab/>
        <w:t>c.</w:t>
      </w:r>
      <w:r>
        <w:tab/>
      </w:r>
      <w:r>
        <w:rPr>
          <w:i/>
        </w:rPr>
        <w:t xml:space="preserve">Required </w:t>
      </w:r>
      <w:smartTag w:uri="urn:schemas-microsoft-com:office:smarttags" w:element="place">
        <w:smartTag w:uri="urn:schemas-microsoft-com:office:smarttags" w:element="PlaceName">
          <w:r>
            <w:rPr>
              <w:i/>
            </w:rPr>
            <w:t>Flow</w:t>
          </w:r>
        </w:smartTag>
        <w:r>
          <w:rPr>
            <w:i/>
          </w:rPr>
          <w:t xml:space="preserve"> </w:t>
        </w:r>
        <w:smartTag w:uri="urn:schemas-microsoft-com:office:smarttags" w:element="PlaceName">
          <w:r>
            <w:rPr>
              <w:i/>
            </w:rPr>
            <w:t>Rate</w:t>
          </w:r>
        </w:smartTag>
        <w:r>
          <w:rPr>
            <w:i/>
          </w:rPr>
          <w:t xml:space="preserve"> </w:t>
        </w:r>
        <w:smartTag w:uri="urn:schemas-microsoft-com:office:smarttags" w:element="PlaceType">
          <w:r>
            <w:rPr>
              <w:i/>
            </w:rPr>
            <w:t>Range</w:t>
          </w:r>
        </w:smartTag>
      </w:smartTag>
      <w:r>
        <w:rPr>
          <w:i/>
        </w:rPr>
        <w:t>.</w:t>
      </w:r>
      <w:r>
        <w:t xml:space="preserve">  For EPA Method 5 particulate sampling, acid mist/sulfur dioxide, and fluoride sampling which uses Greenburg Smith type impingers, the sampling nozzle and sampling time shall be selected such that the average sampling rate will be between 0.</w:t>
      </w:r>
      <w:r>
        <w:rPr>
          <w:rFonts w:ascii="TimesNewRomanPSMT" w:hAnsi="TimesNewRomanPSMT" w:cs="TimesNewRomanPSMT"/>
          <w:szCs w:val="22"/>
        </w:rPr>
        <w:t>5 and 1.0 actual cubic feet per minute, and the required minimum sampling volume will be obtained.</w:t>
      </w:r>
    </w:p>
    <w:p w:rsidR="00A17F8A" w:rsidRDefault="00A17F8A" w:rsidP="00A17F8A">
      <w:pPr>
        <w:widowControl w:val="0"/>
        <w:tabs>
          <w:tab w:val="left" w:pos="360"/>
          <w:tab w:val="left" w:pos="720"/>
          <w:tab w:val="left" w:pos="1080"/>
          <w:tab w:val="left" w:pos="1440"/>
          <w:tab w:val="left" w:pos="1800"/>
        </w:tabs>
        <w:spacing w:after="120"/>
        <w:ind w:left="720" w:hanging="720"/>
      </w:pPr>
      <w:r>
        <w:tab/>
        <w:t>d.</w:t>
      </w:r>
      <w:r>
        <w:tab/>
      </w:r>
      <w:r>
        <w:rPr>
          <w:i/>
        </w:rPr>
        <w:t>Calibration of Sampling Equipment</w:t>
      </w:r>
      <w:r>
        <w:t>.  Calibration of the sampling train equipment shall be conducted in 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722"/>
        <w:gridCol w:w="1749"/>
        <w:gridCol w:w="3281"/>
        <w:gridCol w:w="2492"/>
      </w:tblGrid>
      <w:tr w:rsidR="00A17F8A" w:rsidTr="001B1E19">
        <w:tc>
          <w:tcPr>
            <w:tcW w:w="9302" w:type="dxa"/>
            <w:gridSpan w:val="4"/>
            <w:tcBorders>
              <w:top w:val="single" w:sz="12" w:space="0" w:color="auto"/>
              <w:left w:val="single" w:sz="12" w:space="0" w:color="auto"/>
              <w:bottom w:val="single" w:sz="12" w:space="0" w:color="auto"/>
              <w:right w:val="single" w:sz="12" w:space="0" w:color="auto"/>
            </w:tcBorders>
            <w:hideMark/>
          </w:tcPr>
          <w:p w:rsidR="00A17F8A" w:rsidRDefault="00A17F8A" w:rsidP="001B1E19">
            <w:pPr>
              <w:autoSpaceDE w:val="0"/>
              <w:autoSpaceDN w:val="0"/>
              <w:adjustRightInd w:val="0"/>
              <w:spacing w:line="252" w:lineRule="auto"/>
              <w:jc w:val="center"/>
              <w:rPr>
                <w:b/>
                <w:smallCaps/>
                <w:lang w:bidi="en-US"/>
              </w:rPr>
            </w:pPr>
            <w:r>
              <w:rPr>
                <w:rFonts w:cs="TimesNewRomanPSMT"/>
                <w:b/>
                <w:smallCaps/>
                <w:lang w:bidi="en-US"/>
              </w:rPr>
              <w:t>TABLE 297.310-1 CALIBRATION SCHEDULE</w:t>
            </w:r>
          </w:p>
        </w:tc>
      </w:tr>
      <w:tr w:rsidR="00A17F8A" w:rsidTr="001B1E19">
        <w:tc>
          <w:tcPr>
            <w:tcW w:w="1728" w:type="dxa"/>
            <w:tcBorders>
              <w:top w:val="single" w:sz="12" w:space="0" w:color="auto"/>
              <w:left w:val="single" w:sz="12" w:space="0" w:color="auto"/>
              <w:bottom w:val="single" w:sz="12" w:space="0" w:color="auto"/>
              <w:right w:val="single" w:sz="12" w:space="0" w:color="auto"/>
            </w:tcBorders>
            <w:vAlign w:val="center"/>
            <w:hideMark/>
          </w:tcPr>
          <w:p w:rsidR="00A17F8A" w:rsidRDefault="00A17F8A" w:rsidP="001B1E19">
            <w:pPr>
              <w:autoSpaceDE w:val="0"/>
              <w:autoSpaceDN w:val="0"/>
              <w:adjustRightInd w:val="0"/>
              <w:spacing w:line="252" w:lineRule="auto"/>
              <w:rPr>
                <w:b/>
                <w:smallCaps/>
                <w:lang w:bidi="en-US"/>
              </w:rPr>
            </w:pPr>
            <w:r>
              <w:rPr>
                <w:b/>
                <w:smallCaps/>
                <w:lang w:bidi="en-US"/>
              </w:rPr>
              <w:t>ITEM</w:t>
            </w:r>
          </w:p>
        </w:tc>
        <w:tc>
          <w:tcPr>
            <w:tcW w:w="1749" w:type="dxa"/>
            <w:tcBorders>
              <w:top w:val="single" w:sz="12" w:space="0" w:color="auto"/>
              <w:left w:val="single" w:sz="12" w:space="0" w:color="auto"/>
              <w:bottom w:val="single" w:sz="12" w:space="0" w:color="auto"/>
              <w:right w:val="single" w:sz="12" w:space="0" w:color="auto"/>
            </w:tcBorders>
            <w:vAlign w:val="center"/>
            <w:hideMark/>
          </w:tcPr>
          <w:p w:rsidR="00A17F8A" w:rsidRDefault="00A17F8A" w:rsidP="001B1E19">
            <w:pPr>
              <w:spacing w:line="252" w:lineRule="auto"/>
              <w:jc w:val="center"/>
              <w:rPr>
                <w:b/>
                <w:smallCaps/>
                <w:lang w:bidi="en-US"/>
              </w:rPr>
            </w:pPr>
            <w:r>
              <w:rPr>
                <w:b/>
                <w:smallCaps/>
                <w:lang w:bidi="en-U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hideMark/>
          </w:tcPr>
          <w:p w:rsidR="00A17F8A" w:rsidRDefault="00A17F8A" w:rsidP="001B1E19">
            <w:pPr>
              <w:spacing w:line="252" w:lineRule="auto"/>
              <w:jc w:val="center"/>
              <w:rPr>
                <w:b/>
                <w:smallCaps/>
                <w:lang w:bidi="en-US"/>
              </w:rPr>
            </w:pPr>
            <w:r>
              <w:rPr>
                <w:b/>
                <w:smallCaps/>
                <w:lang w:bidi="en-US"/>
              </w:rPr>
              <w:t>REFERENCE INSTRUMENT</w:t>
            </w:r>
          </w:p>
        </w:tc>
        <w:tc>
          <w:tcPr>
            <w:tcW w:w="2511" w:type="dxa"/>
            <w:tcBorders>
              <w:top w:val="single" w:sz="12" w:space="0" w:color="auto"/>
              <w:left w:val="single" w:sz="12" w:space="0" w:color="auto"/>
              <w:bottom w:val="single" w:sz="12" w:space="0" w:color="auto"/>
              <w:right w:val="single" w:sz="12" w:space="0" w:color="auto"/>
            </w:tcBorders>
            <w:vAlign w:val="center"/>
            <w:hideMark/>
          </w:tcPr>
          <w:p w:rsidR="00A17F8A" w:rsidRDefault="00A17F8A" w:rsidP="001B1E19">
            <w:pPr>
              <w:spacing w:line="252" w:lineRule="auto"/>
              <w:jc w:val="center"/>
              <w:rPr>
                <w:b/>
                <w:smallCaps/>
                <w:lang w:bidi="en-US"/>
              </w:rPr>
            </w:pPr>
            <w:r>
              <w:rPr>
                <w:b/>
                <w:smallCaps/>
                <w:lang w:bidi="en-US"/>
              </w:rPr>
              <w:t>TOLERANCE</w:t>
            </w:r>
          </w:p>
        </w:tc>
      </w:tr>
      <w:tr w:rsidR="00A17F8A" w:rsidTr="001B1E19">
        <w:tc>
          <w:tcPr>
            <w:tcW w:w="1728" w:type="dxa"/>
            <w:tcBorders>
              <w:top w:val="single" w:sz="12" w:space="0" w:color="auto"/>
              <w:left w:val="single" w:sz="12" w:space="0" w:color="auto"/>
              <w:bottom w:val="single" w:sz="8" w:space="0" w:color="auto"/>
              <w:right w:val="single" w:sz="12" w:space="0" w:color="auto"/>
            </w:tcBorders>
            <w:hideMark/>
          </w:tcPr>
          <w:p w:rsidR="00A17F8A" w:rsidRDefault="00A17F8A" w:rsidP="001B1E19">
            <w:pPr>
              <w:spacing w:line="252" w:lineRule="auto"/>
              <w:rPr>
                <w:lang w:bidi="en-US"/>
              </w:rPr>
            </w:pPr>
            <w:r>
              <w:rPr>
                <w:lang w:bidi="en-US"/>
              </w:rPr>
              <w:t>Liquid in glass thermometer</w:t>
            </w:r>
          </w:p>
        </w:tc>
        <w:tc>
          <w:tcPr>
            <w:tcW w:w="1749" w:type="dxa"/>
            <w:tcBorders>
              <w:top w:val="single" w:sz="12" w:space="0" w:color="auto"/>
              <w:left w:val="single" w:sz="12" w:space="0" w:color="auto"/>
              <w:bottom w:val="single" w:sz="8" w:space="0" w:color="auto"/>
              <w:right w:val="single" w:sz="12" w:space="0" w:color="auto"/>
            </w:tcBorders>
            <w:hideMark/>
          </w:tcPr>
          <w:p w:rsidR="00A17F8A" w:rsidRDefault="00A17F8A" w:rsidP="001B1E19">
            <w:pPr>
              <w:spacing w:line="252" w:lineRule="auto"/>
              <w:rPr>
                <w:lang w:bidi="en-US"/>
              </w:rPr>
            </w:pPr>
            <w:r>
              <w:rPr>
                <w:lang w:bidi="en-US"/>
              </w:rPr>
              <w:t>Annually</w:t>
            </w:r>
          </w:p>
        </w:tc>
        <w:tc>
          <w:tcPr>
            <w:tcW w:w="3314" w:type="dxa"/>
            <w:tcBorders>
              <w:top w:val="single" w:sz="12" w:space="0" w:color="auto"/>
              <w:left w:val="single" w:sz="12" w:space="0" w:color="auto"/>
              <w:bottom w:val="single" w:sz="8" w:space="0" w:color="auto"/>
              <w:right w:val="single" w:sz="12" w:space="0" w:color="auto"/>
            </w:tcBorders>
            <w:hideMark/>
          </w:tcPr>
          <w:p w:rsidR="00A17F8A" w:rsidRDefault="00A17F8A" w:rsidP="001B1E19">
            <w:pPr>
              <w:spacing w:line="252" w:lineRule="auto"/>
              <w:rPr>
                <w:lang w:bidi="en-US"/>
              </w:rPr>
            </w:pPr>
            <w:r>
              <w:rPr>
                <w:lang w:bidi="en-US"/>
              </w:rPr>
              <w:t>ASTM Hg in glass ref. thermometer or equivalent or thermometric points</w:t>
            </w:r>
          </w:p>
        </w:tc>
        <w:tc>
          <w:tcPr>
            <w:tcW w:w="2511" w:type="dxa"/>
            <w:tcBorders>
              <w:top w:val="single" w:sz="12" w:space="0" w:color="auto"/>
              <w:left w:val="single" w:sz="12" w:space="0" w:color="auto"/>
              <w:bottom w:val="single" w:sz="8" w:space="0" w:color="auto"/>
              <w:right w:val="single" w:sz="12" w:space="0" w:color="auto"/>
            </w:tcBorders>
            <w:hideMark/>
          </w:tcPr>
          <w:p w:rsidR="00A17F8A" w:rsidRDefault="00A17F8A" w:rsidP="001B1E19">
            <w:pPr>
              <w:spacing w:line="252" w:lineRule="auto"/>
              <w:jc w:val="center"/>
              <w:rPr>
                <w:lang w:bidi="en-US"/>
              </w:rPr>
            </w:pPr>
            <w:r>
              <w:rPr>
                <w:lang w:bidi="en-US"/>
              </w:rPr>
              <w:t>+/-2%</w:t>
            </w:r>
          </w:p>
        </w:tc>
      </w:tr>
      <w:tr w:rsidR="00A17F8A" w:rsidTr="001B1E19">
        <w:tc>
          <w:tcPr>
            <w:tcW w:w="1728" w:type="dxa"/>
            <w:tcBorders>
              <w:top w:val="single" w:sz="8" w:space="0" w:color="auto"/>
              <w:left w:val="single" w:sz="12" w:space="0" w:color="auto"/>
              <w:bottom w:val="single" w:sz="8" w:space="0" w:color="auto"/>
              <w:right w:val="single" w:sz="12" w:space="0" w:color="auto"/>
            </w:tcBorders>
            <w:hideMark/>
          </w:tcPr>
          <w:p w:rsidR="00A17F8A" w:rsidRDefault="00A17F8A" w:rsidP="001B1E19">
            <w:pPr>
              <w:spacing w:line="252" w:lineRule="auto"/>
              <w:rPr>
                <w:lang w:bidi="en-US"/>
              </w:rPr>
            </w:pPr>
            <w:r>
              <w:rPr>
                <w:lang w:bidi="en-US"/>
              </w:rPr>
              <w:t>Bimetallic thermometer</w:t>
            </w:r>
          </w:p>
        </w:tc>
        <w:tc>
          <w:tcPr>
            <w:tcW w:w="1749" w:type="dxa"/>
            <w:tcBorders>
              <w:top w:val="single" w:sz="8" w:space="0" w:color="auto"/>
              <w:left w:val="single" w:sz="12" w:space="0" w:color="auto"/>
              <w:bottom w:val="single" w:sz="8" w:space="0" w:color="auto"/>
              <w:right w:val="single" w:sz="12" w:space="0" w:color="auto"/>
            </w:tcBorders>
            <w:hideMark/>
          </w:tcPr>
          <w:p w:rsidR="00A17F8A" w:rsidRDefault="00A17F8A" w:rsidP="001B1E19">
            <w:pPr>
              <w:spacing w:line="252" w:lineRule="auto"/>
              <w:rPr>
                <w:lang w:bidi="en-US"/>
              </w:rPr>
            </w:pPr>
            <w:r>
              <w:rPr>
                <w:lang w:bidi="en-US"/>
              </w:rPr>
              <w:t xml:space="preserve">Quarterly </w:t>
            </w:r>
          </w:p>
        </w:tc>
        <w:tc>
          <w:tcPr>
            <w:tcW w:w="3314" w:type="dxa"/>
            <w:tcBorders>
              <w:top w:val="single" w:sz="8" w:space="0" w:color="auto"/>
              <w:left w:val="single" w:sz="12" w:space="0" w:color="auto"/>
              <w:bottom w:val="single" w:sz="8" w:space="0" w:color="auto"/>
              <w:right w:val="single" w:sz="12" w:space="0" w:color="auto"/>
            </w:tcBorders>
            <w:hideMark/>
          </w:tcPr>
          <w:p w:rsidR="00A17F8A" w:rsidRDefault="00A17F8A" w:rsidP="001B1E19">
            <w:pPr>
              <w:spacing w:line="252" w:lineRule="auto"/>
              <w:rPr>
                <w:lang w:bidi="en-US"/>
              </w:rPr>
            </w:pPr>
            <w:r>
              <w:rPr>
                <w:lang w:bidi="en-US"/>
              </w:rPr>
              <w:t>Calib. liq. in glass</w:t>
            </w:r>
          </w:p>
        </w:tc>
        <w:tc>
          <w:tcPr>
            <w:tcW w:w="2511" w:type="dxa"/>
            <w:tcBorders>
              <w:top w:val="single" w:sz="8" w:space="0" w:color="auto"/>
              <w:left w:val="single" w:sz="12" w:space="0" w:color="auto"/>
              <w:bottom w:val="single" w:sz="8" w:space="0" w:color="auto"/>
              <w:right w:val="single" w:sz="12" w:space="0" w:color="auto"/>
            </w:tcBorders>
            <w:hideMark/>
          </w:tcPr>
          <w:p w:rsidR="00A17F8A" w:rsidRDefault="00A17F8A" w:rsidP="001B1E19">
            <w:pPr>
              <w:spacing w:line="252" w:lineRule="auto"/>
              <w:jc w:val="center"/>
              <w:rPr>
                <w:lang w:bidi="en-US"/>
              </w:rPr>
            </w:pPr>
            <w:r>
              <w:rPr>
                <w:lang w:bidi="en-US"/>
              </w:rPr>
              <w:t>5° F</w:t>
            </w:r>
          </w:p>
        </w:tc>
      </w:tr>
      <w:tr w:rsidR="00A17F8A" w:rsidTr="001B1E19">
        <w:tc>
          <w:tcPr>
            <w:tcW w:w="1728" w:type="dxa"/>
            <w:tcBorders>
              <w:top w:val="single" w:sz="8" w:space="0" w:color="auto"/>
              <w:left w:val="single" w:sz="12" w:space="0" w:color="auto"/>
              <w:bottom w:val="single" w:sz="8" w:space="0" w:color="auto"/>
              <w:right w:val="single" w:sz="12" w:space="0" w:color="auto"/>
            </w:tcBorders>
            <w:hideMark/>
          </w:tcPr>
          <w:p w:rsidR="00A17F8A" w:rsidRDefault="00A17F8A" w:rsidP="001B1E19">
            <w:pPr>
              <w:spacing w:line="252" w:lineRule="auto"/>
              <w:rPr>
                <w:lang w:bidi="en-US"/>
              </w:rPr>
            </w:pPr>
            <w:r>
              <w:rPr>
                <w:lang w:bidi="en-US"/>
              </w:rPr>
              <w:t>Thermocouple</w:t>
            </w:r>
          </w:p>
        </w:tc>
        <w:tc>
          <w:tcPr>
            <w:tcW w:w="1749" w:type="dxa"/>
            <w:tcBorders>
              <w:top w:val="single" w:sz="8" w:space="0" w:color="auto"/>
              <w:left w:val="single" w:sz="12" w:space="0" w:color="auto"/>
              <w:bottom w:val="single" w:sz="8" w:space="0" w:color="auto"/>
              <w:right w:val="single" w:sz="12" w:space="0" w:color="auto"/>
            </w:tcBorders>
            <w:hideMark/>
          </w:tcPr>
          <w:p w:rsidR="00A17F8A" w:rsidRDefault="00A17F8A" w:rsidP="001B1E19">
            <w:pPr>
              <w:spacing w:line="252" w:lineRule="auto"/>
              <w:rPr>
                <w:lang w:bidi="en-US"/>
              </w:rPr>
            </w:pPr>
            <w:r>
              <w:rPr>
                <w:lang w:bidi="en-US"/>
              </w:rPr>
              <w:t>Annually</w:t>
            </w:r>
          </w:p>
        </w:tc>
        <w:tc>
          <w:tcPr>
            <w:tcW w:w="3314" w:type="dxa"/>
            <w:tcBorders>
              <w:top w:val="single" w:sz="8" w:space="0" w:color="auto"/>
              <w:left w:val="single" w:sz="12" w:space="0" w:color="auto"/>
              <w:bottom w:val="single" w:sz="8" w:space="0" w:color="auto"/>
              <w:right w:val="single" w:sz="12" w:space="0" w:color="auto"/>
            </w:tcBorders>
            <w:hideMark/>
          </w:tcPr>
          <w:p w:rsidR="00A17F8A" w:rsidRDefault="00A17F8A" w:rsidP="001B1E19">
            <w:pPr>
              <w:spacing w:line="252" w:lineRule="auto"/>
              <w:rPr>
                <w:lang w:bidi="en-US"/>
              </w:rPr>
            </w:pPr>
            <w:r>
              <w:rPr>
                <w:lang w:bidi="en-US"/>
              </w:rPr>
              <w:t>ASTM Hg in glass ref. thermometer, NBS calibrated reference and potentiometer</w:t>
            </w:r>
          </w:p>
        </w:tc>
        <w:tc>
          <w:tcPr>
            <w:tcW w:w="2511" w:type="dxa"/>
            <w:tcBorders>
              <w:top w:val="single" w:sz="8" w:space="0" w:color="auto"/>
              <w:left w:val="single" w:sz="12" w:space="0" w:color="auto"/>
              <w:bottom w:val="single" w:sz="8" w:space="0" w:color="auto"/>
              <w:right w:val="single" w:sz="12" w:space="0" w:color="auto"/>
            </w:tcBorders>
            <w:hideMark/>
          </w:tcPr>
          <w:p w:rsidR="00A17F8A" w:rsidRDefault="00A17F8A" w:rsidP="001B1E19">
            <w:pPr>
              <w:spacing w:line="252" w:lineRule="auto"/>
              <w:jc w:val="center"/>
              <w:rPr>
                <w:lang w:bidi="en-US"/>
              </w:rPr>
            </w:pPr>
            <w:r>
              <w:rPr>
                <w:lang w:bidi="en-US"/>
              </w:rPr>
              <w:t>5° F</w:t>
            </w:r>
          </w:p>
        </w:tc>
      </w:tr>
      <w:tr w:rsidR="00A17F8A" w:rsidTr="001B1E19">
        <w:tc>
          <w:tcPr>
            <w:tcW w:w="1728" w:type="dxa"/>
            <w:tcBorders>
              <w:top w:val="single" w:sz="8" w:space="0" w:color="auto"/>
              <w:left w:val="single" w:sz="12" w:space="0" w:color="auto"/>
              <w:bottom w:val="single" w:sz="8" w:space="0" w:color="auto"/>
              <w:right w:val="single" w:sz="12" w:space="0" w:color="auto"/>
            </w:tcBorders>
          </w:tcPr>
          <w:p w:rsidR="00A17F8A" w:rsidRDefault="00A17F8A" w:rsidP="001B1E19">
            <w:pPr>
              <w:autoSpaceDE w:val="0"/>
              <w:autoSpaceDN w:val="0"/>
              <w:adjustRightInd w:val="0"/>
              <w:spacing w:line="252" w:lineRule="auto"/>
              <w:rPr>
                <w:lang w:bidi="en-US"/>
              </w:rPr>
            </w:pPr>
            <w:r>
              <w:rPr>
                <w:lang w:bidi="en-US"/>
              </w:rPr>
              <w:t>Barometer</w:t>
            </w:r>
          </w:p>
          <w:p w:rsidR="00A17F8A" w:rsidRDefault="00A17F8A" w:rsidP="001B1E19">
            <w:pPr>
              <w:spacing w:line="252" w:lineRule="auto"/>
              <w:rPr>
                <w:lang w:bidi="en-US"/>
              </w:rPr>
            </w:pPr>
          </w:p>
        </w:tc>
        <w:tc>
          <w:tcPr>
            <w:tcW w:w="1749" w:type="dxa"/>
            <w:tcBorders>
              <w:top w:val="single" w:sz="8" w:space="0" w:color="auto"/>
              <w:left w:val="single" w:sz="12" w:space="0" w:color="auto"/>
              <w:bottom w:val="single" w:sz="8" w:space="0" w:color="auto"/>
              <w:right w:val="single" w:sz="12" w:space="0" w:color="auto"/>
            </w:tcBorders>
            <w:hideMark/>
          </w:tcPr>
          <w:p w:rsidR="00A17F8A" w:rsidRDefault="00A17F8A" w:rsidP="001B1E19">
            <w:pPr>
              <w:spacing w:line="252" w:lineRule="auto"/>
              <w:rPr>
                <w:lang w:bidi="en-US"/>
              </w:rPr>
            </w:pPr>
            <w:r>
              <w:rPr>
                <w:lang w:bidi="en-US"/>
              </w:rPr>
              <w:t>Monthly</w:t>
            </w:r>
          </w:p>
        </w:tc>
        <w:tc>
          <w:tcPr>
            <w:tcW w:w="3314" w:type="dxa"/>
            <w:tcBorders>
              <w:top w:val="single" w:sz="8" w:space="0" w:color="auto"/>
              <w:left w:val="single" w:sz="12" w:space="0" w:color="auto"/>
              <w:bottom w:val="single" w:sz="8" w:space="0" w:color="auto"/>
              <w:right w:val="single" w:sz="12" w:space="0" w:color="auto"/>
            </w:tcBorders>
            <w:hideMark/>
          </w:tcPr>
          <w:p w:rsidR="00A17F8A" w:rsidRDefault="00A17F8A" w:rsidP="001B1E19">
            <w:pPr>
              <w:spacing w:line="252" w:lineRule="auto"/>
              <w:rPr>
                <w:lang w:bidi="en-US"/>
              </w:rPr>
            </w:pPr>
            <w:r>
              <w:rPr>
                <w:lang w:bidi="en-US"/>
              </w:rPr>
              <w:t>Hg barometer or NOAA station</w:t>
            </w:r>
          </w:p>
        </w:tc>
        <w:tc>
          <w:tcPr>
            <w:tcW w:w="2511" w:type="dxa"/>
            <w:tcBorders>
              <w:top w:val="single" w:sz="8" w:space="0" w:color="auto"/>
              <w:left w:val="single" w:sz="12" w:space="0" w:color="auto"/>
              <w:bottom w:val="single" w:sz="8" w:space="0" w:color="auto"/>
              <w:right w:val="single" w:sz="12" w:space="0" w:color="auto"/>
            </w:tcBorders>
            <w:hideMark/>
          </w:tcPr>
          <w:p w:rsidR="00A17F8A" w:rsidRDefault="00A17F8A" w:rsidP="001B1E19">
            <w:pPr>
              <w:spacing w:line="252" w:lineRule="auto"/>
              <w:jc w:val="center"/>
              <w:rPr>
                <w:lang w:bidi="en-US"/>
              </w:rPr>
            </w:pPr>
            <w:r>
              <w:rPr>
                <w:lang w:bidi="en-US"/>
              </w:rPr>
              <w:t>+/-1% scale</w:t>
            </w:r>
          </w:p>
        </w:tc>
      </w:tr>
      <w:tr w:rsidR="00A17F8A" w:rsidTr="001B1E19">
        <w:tc>
          <w:tcPr>
            <w:tcW w:w="1728" w:type="dxa"/>
            <w:tcBorders>
              <w:top w:val="single" w:sz="8" w:space="0" w:color="auto"/>
              <w:left w:val="single" w:sz="12" w:space="0" w:color="auto"/>
              <w:bottom w:val="single" w:sz="8" w:space="0" w:color="auto"/>
              <w:right w:val="single" w:sz="12" w:space="0" w:color="auto"/>
            </w:tcBorders>
          </w:tcPr>
          <w:p w:rsidR="00A17F8A" w:rsidRDefault="00A17F8A" w:rsidP="001B1E19">
            <w:pPr>
              <w:autoSpaceDE w:val="0"/>
              <w:autoSpaceDN w:val="0"/>
              <w:adjustRightInd w:val="0"/>
              <w:spacing w:line="252" w:lineRule="auto"/>
              <w:rPr>
                <w:lang w:bidi="en-US"/>
              </w:rPr>
            </w:pPr>
            <w:r>
              <w:rPr>
                <w:lang w:bidi="en-US"/>
              </w:rPr>
              <w:t>Pitot Tube</w:t>
            </w:r>
          </w:p>
          <w:p w:rsidR="00A17F8A" w:rsidRDefault="00A17F8A" w:rsidP="001B1E19">
            <w:pPr>
              <w:spacing w:line="252" w:lineRule="auto"/>
              <w:rPr>
                <w:lang w:bidi="en-US"/>
              </w:rPr>
            </w:pPr>
          </w:p>
        </w:tc>
        <w:tc>
          <w:tcPr>
            <w:tcW w:w="1749" w:type="dxa"/>
            <w:tcBorders>
              <w:top w:val="single" w:sz="8" w:space="0" w:color="auto"/>
              <w:left w:val="single" w:sz="12" w:space="0" w:color="auto"/>
              <w:bottom w:val="single" w:sz="8" w:space="0" w:color="auto"/>
              <w:right w:val="single" w:sz="12" w:space="0" w:color="auto"/>
            </w:tcBorders>
          </w:tcPr>
          <w:p w:rsidR="00A17F8A" w:rsidRDefault="00A17F8A" w:rsidP="001B1E19">
            <w:pPr>
              <w:autoSpaceDE w:val="0"/>
              <w:autoSpaceDN w:val="0"/>
              <w:adjustRightInd w:val="0"/>
              <w:spacing w:line="252" w:lineRule="auto"/>
              <w:rPr>
                <w:lang w:bidi="en-US"/>
              </w:rPr>
            </w:pPr>
            <w:r>
              <w:rPr>
                <w:lang w:bidi="en-US"/>
              </w:rPr>
              <w:t>When required or when damaged</w:t>
            </w:r>
          </w:p>
          <w:p w:rsidR="00A17F8A" w:rsidRDefault="00A17F8A" w:rsidP="001B1E19">
            <w:pPr>
              <w:spacing w:line="252" w:lineRule="auto"/>
              <w:rPr>
                <w:lang w:bidi="en-US"/>
              </w:rPr>
            </w:pPr>
          </w:p>
        </w:tc>
        <w:tc>
          <w:tcPr>
            <w:tcW w:w="3314" w:type="dxa"/>
            <w:tcBorders>
              <w:top w:val="single" w:sz="8" w:space="0" w:color="auto"/>
              <w:left w:val="single" w:sz="12" w:space="0" w:color="auto"/>
              <w:bottom w:val="single" w:sz="8" w:space="0" w:color="auto"/>
              <w:right w:val="single" w:sz="12" w:space="0" w:color="auto"/>
            </w:tcBorders>
            <w:hideMark/>
          </w:tcPr>
          <w:p w:rsidR="00A17F8A" w:rsidRDefault="00A17F8A" w:rsidP="001B1E19">
            <w:pPr>
              <w:spacing w:line="252" w:lineRule="auto"/>
              <w:rPr>
                <w:lang w:bidi="en-US"/>
              </w:rPr>
            </w:pPr>
            <w:r>
              <w:rPr>
                <w:lang w:bidi="en-US"/>
              </w:rPr>
              <w:t>By construction or measurements in wind tunnel D greater than 16” and standard pitot tube</w:t>
            </w:r>
          </w:p>
        </w:tc>
        <w:tc>
          <w:tcPr>
            <w:tcW w:w="2511" w:type="dxa"/>
            <w:tcBorders>
              <w:top w:val="single" w:sz="8" w:space="0" w:color="auto"/>
              <w:left w:val="single" w:sz="12" w:space="0" w:color="auto"/>
              <w:bottom w:val="single" w:sz="8" w:space="0" w:color="auto"/>
              <w:right w:val="single" w:sz="12" w:space="0" w:color="auto"/>
            </w:tcBorders>
            <w:hideMark/>
          </w:tcPr>
          <w:p w:rsidR="00A17F8A" w:rsidRDefault="00A17F8A" w:rsidP="001B1E19">
            <w:pPr>
              <w:spacing w:line="252" w:lineRule="auto"/>
              <w:rPr>
                <w:lang w:bidi="en-US"/>
              </w:rPr>
            </w:pPr>
            <w:r>
              <w:rPr>
                <w:lang w:bidi="en-US"/>
              </w:rPr>
              <w:t>See EPA Method 2, Fig. 2-2 &amp; 2-3</w:t>
            </w:r>
          </w:p>
        </w:tc>
      </w:tr>
      <w:tr w:rsidR="00A17F8A" w:rsidTr="001B1E19">
        <w:tc>
          <w:tcPr>
            <w:tcW w:w="1728" w:type="dxa"/>
            <w:tcBorders>
              <w:top w:val="single" w:sz="8" w:space="0" w:color="auto"/>
              <w:left w:val="single" w:sz="12" w:space="0" w:color="auto"/>
              <w:bottom w:val="single" w:sz="8" w:space="0" w:color="auto"/>
              <w:right w:val="single" w:sz="12" w:space="0" w:color="auto"/>
            </w:tcBorders>
          </w:tcPr>
          <w:p w:rsidR="00A17F8A" w:rsidRDefault="00A17F8A" w:rsidP="001B1E19">
            <w:pPr>
              <w:autoSpaceDE w:val="0"/>
              <w:autoSpaceDN w:val="0"/>
              <w:adjustRightInd w:val="0"/>
              <w:spacing w:line="252" w:lineRule="auto"/>
              <w:rPr>
                <w:lang w:bidi="en-US"/>
              </w:rPr>
            </w:pPr>
            <w:r>
              <w:rPr>
                <w:lang w:bidi="en-US"/>
              </w:rPr>
              <w:t>Probe Nozzles</w:t>
            </w:r>
          </w:p>
          <w:p w:rsidR="00A17F8A" w:rsidRDefault="00A17F8A" w:rsidP="001B1E19">
            <w:pPr>
              <w:spacing w:line="252" w:lineRule="auto"/>
              <w:rPr>
                <w:lang w:bidi="en-US"/>
              </w:rPr>
            </w:pPr>
          </w:p>
        </w:tc>
        <w:tc>
          <w:tcPr>
            <w:tcW w:w="1749" w:type="dxa"/>
            <w:tcBorders>
              <w:top w:val="single" w:sz="8" w:space="0" w:color="auto"/>
              <w:left w:val="single" w:sz="12" w:space="0" w:color="auto"/>
              <w:bottom w:val="single" w:sz="8" w:space="0" w:color="auto"/>
              <w:right w:val="single" w:sz="12" w:space="0" w:color="auto"/>
            </w:tcBorders>
            <w:hideMark/>
          </w:tcPr>
          <w:p w:rsidR="00A17F8A" w:rsidRDefault="00A17F8A" w:rsidP="001B1E19">
            <w:pPr>
              <w:spacing w:line="252" w:lineRule="auto"/>
              <w:rPr>
                <w:lang w:bidi="en-US"/>
              </w:rPr>
            </w:pPr>
            <w:r>
              <w:rPr>
                <w:lang w:bidi="en-US"/>
              </w:rPr>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hideMark/>
          </w:tcPr>
          <w:p w:rsidR="00A17F8A" w:rsidRDefault="00A17F8A" w:rsidP="001B1E19">
            <w:pPr>
              <w:spacing w:line="252" w:lineRule="auto"/>
              <w:rPr>
                <w:lang w:bidi="en-US"/>
              </w:rPr>
            </w:pPr>
            <w:r>
              <w:rPr>
                <w:lang w:bidi="en-US"/>
              </w:rPr>
              <w:t>Micrometer</w:t>
            </w:r>
          </w:p>
        </w:tc>
        <w:tc>
          <w:tcPr>
            <w:tcW w:w="2511" w:type="dxa"/>
            <w:tcBorders>
              <w:top w:val="single" w:sz="8" w:space="0" w:color="auto"/>
              <w:left w:val="single" w:sz="12" w:space="0" w:color="auto"/>
              <w:bottom w:val="single" w:sz="8" w:space="0" w:color="auto"/>
              <w:right w:val="single" w:sz="12" w:space="0" w:color="auto"/>
            </w:tcBorders>
            <w:hideMark/>
          </w:tcPr>
          <w:p w:rsidR="00A17F8A" w:rsidRDefault="00A17F8A" w:rsidP="001B1E19">
            <w:pPr>
              <w:spacing w:line="252" w:lineRule="auto"/>
              <w:rPr>
                <w:lang w:bidi="en-US"/>
              </w:rPr>
            </w:pPr>
            <w:r>
              <w:rPr>
                <w:lang w:bidi="en-US"/>
              </w:rPr>
              <w:t>+/- 0.001” mean of at least three readings; Max. deviation between readings, 0.004”</w:t>
            </w:r>
          </w:p>
        </w:tc>
      </w:tr>
      <w:tr w:rsidR="00A17F8A" w:rsidTr="001B1E19">
        <w:tc>
          <w:tcPr>
            <w:tcW w:w="1728" w:type="dxa"/>
            <w:tcBorders>
              <w:top w:val="single" w:sz="8" w:space="0" w:color="auto"/>
              <w:left w:val="single" w:sz="12" w:space="0" w:color="auto"/>
              <w:bottom w:val="single" w:sz="8" w:space="0" w:color="auto"/>
              <w:right w:val="single" w:sz="12" w:space="0" w:color="auto"/>
            </w:tcBorders>
            <w:hideMark/>
          </w:tcPr>
          <w:p w:rsidR="00A17F8A" w:rsidRDefault="00A17F8A" w:rsidP="001B1E19">
            <w:pPr>
              <w:spacing w:line="252" w:lineRule="auto"/>
              <w:rPr>
                <w:lang w:bidi="en-US"/>
              </w:rPr>
            </w:pPr>
            <w:r>
              <w:rPr>
                <w:lang w:bidi="en-US"/>
              </w:rPr>
              <w:t>Dry Gas Meter and Orifice Meter</w:t>
            </w:r>
          </w:p>
        </w:tc>
        <w:tc>
          <w:tcPr>
            <w:tcW w:w="1749" w:type="dxa"/>
            <w:tcBorders>
              <w:top w:val="single" w:sz="8" w:space="0" w:color="auto"/>
              <w:left w:val="single" w:sz="12" w:space="0" w:color="auto"/>
              <w:bottom w:val="single" w:sz="8" w:space="0" w:color="auto"/>
              <w:right w:val="single" w:sz="12" w:space="0" w:color="auto"/>
            </w:tcBorders>
            <w:hideMark/>
          </w:tcPr>
          <w:p w:rsidR="00A17F8A" w:rsidRDefault="00A17F8A" w:rsidP="001B1E19">
            <w:pPr>
              <w:spacing w:line="252" w:lineRule="auto"/>
              <w:rPr>
                <w:lang w:bidi="en-US"/>
              </w:rPr>
            </w:pPr>
            <w:r>
              <w:rPr>
                <w:lang w:bidi="en-US"/>
              </w:rPr>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hideMark/>
          </w:tcPr>
          <w:p w:rsidR="00A17F8A" w:rsidRDefault="00A17F8A" w:rsidP="001B1E19">
            <w:pPr>
              <w:spacing w:line="252" w:lineRule="auto"/>
              <w:rPr>
                <w:lang w:bidi="en-US"/>
              </w:rPr>
            </w:pPr>
            <w:r>
              <w:rPr>
                <w:lang w:bidi="en-US"/>
              </w:rPr>
              <w:t>Spirometer or calibrated wet test or dry gas test meter</w:t>
            </w:r>
          </w:p>
        </w:tc>
        <w:tc>
          <w:tcPr>
            <w:tcW w:w="2511" w:type="dxa"/>
            <w:tcBorders>
              <w:top w:val="single" w:sz="8" w:space="0" w:color="auto"/>
              <w:left w:val="single" w:sz="12" w:space="0" w:color="auto"/>
              <w:bottom w:val="single" w:sz="8" w:space="0" w:color="auto"/>
              <w:right w:val="single" w:sz="12" w:space="0" w:color="auto"/>
            </w:tcBorders>
            <w:hideMark/>
          </w:tcPr>
          <w:p w:rsidR="00A17F8A" w:rsidRDefault="00A17F8A" w:rsidP="001B1E19">
            <w:pPr>
              <w:spacing w:line="252" w:lineRule="auto"/>
              <w:jc w:val="center"/>
              <w:rPr>
                <w:lang w:bidi="en-US"/>
              </w:rPr>
            </w:pPr>
            <w:r>
              <w:rPr>
                <w:lang w:bidi="en-US"/>
              </w:rPr>
              <w:t>2%</w:t>
            </w:r>
          </w:p>
        </w:tc>
      </w:tr>
      <w:tr w:rsidR="00A17F8A" w:rsidTr="001B1E19">
        <w:tc>
          <w:tcPr>
            <w:tcW w:w="1728" w:type="dxa"/>
            <w:tcBorders>
              <w:top w:val="single" w:sz="8" w:space="0" w:color="auto"/>
              <w:left w:val="single" w:sz="12" w:space="0" w:color="auto"/>
              <w:bottom w:val="single" w:sz="8" w:space="0" w:color="auto"/>
              <w:right w:val="single" w:sz="12" w:space="0" w:color="auto"/>
            </w:tcBorders>
          </w:tcPr>
          <w:p w:rsidR="00A17F8A" w:rsidRDefault="00A17F8A" w:rsidP="001B1E19">
            <w:pPr>
              <w:spacing w:line="252" w:lineRule="auto"/>
              <w:rPr>
                <w:lang w:bidi="en-US"/>
              </w:rPr>
            </w:pPr>
          </w:p>
        </w:tc>
        <w:tc>
          <w:tcPr>
            <w:tcW w:w="1749" w:type="dxa"/>
            <w:tcBorders>
              <w:top w:val="single" w:sz="8" w:space="0" w:color="auto"/>
              <w:left w:val="single" w:sz="12" w:space="0" w:color="auto"/>
              <w:bottom w:val="single" w:sz="8" w:space="0" w:color="auto"/>
              <w:right w:val="single" w:sz="12" w:space="0" w:color="auto"/>
            </w:tcBorders>
            <w:hideMark/>
          </w:tcPr>
          <w:p w:rsidR="00A17F8A" w:rsidRDefault="00A17F8A" w:rsidP="001B1E19">
            <w:pPr>
              <w:spacing w:line="252" w:lineRule="auto"/>
              <w:rPr>
                <w:lang w:bidi="en-US"/>
              </w:rPr>
            </w:pPr>
            <w:r>
              <w:rPr>
                <w:lang w:bidi="en-US"/>
              </w:rPr>
              <w:t>2. One Point:  Semiannually</w:t>
            </w:r>
          </w:p>
        </w:tc>
        <w:tc>
          <w:tcPr>
            <w:tcW w:w="3314" w:type="dxa"/>
            <w:tcBorders>
              <w:top w:val="single" w:sz="8" w:space="0" w:color="auto"/>
              <w:left w:val="single" w:sz="12" w:space="0" w:color="auto"/>
              <w:bottom w:val="single" w:sz="8" w:space="0" w:color="auto"/>
              <w:right w:val="single" w:sz="12" w:space="0" w:color="auto"/>
            </w:tcBorders>
          </w:tcPr>
          <w:p w:rsidR="00A17F8A" w:rsidRDefault="00A17F8A" w:rsidP="001B1E19">
            <w:pPr>
              <w:spacing w:line="252" w:lineRule="auto"/>
              <w:rPr>
                <w:lang w:bidi="en-US"/>
              </w:rPr>
            </w:pPr>
          </w:p>
        </w:tc>
        <w:tc>
          <w:tcPr>
            <w:tcW w:w="2511" w:type="dxa"/>
            <w:tcBorders>
              <w:top w:val="single" w:sz="8" w:space="0" w:color="auto"/>
              <w:left w:val="single" w:sz="12" w:space="0" w:color="auto"/>
              <w:bottom w:val="single" w:sz="8" w:space="0" w:color="auto"/>
              <w:right w:val="single" w:sz="12" w:space="0" w:color="auto"/>
            </w:tcBorders>
          </w:tcPr>
          <w:p w:rsidR="00A17F8A" w:rsidRDefault="00A17F8A" w:rsidP="001B1E19">
            <w:pPr>
              <w:spacing w:line="252" w:lineRule="auto"/>
              <w:jc w:val="center"/>
              <w:rPr>
                <w:lang w:bidi="en-US"/>
              </w:rPr>
            </w:pPr>
          </w:p>
        </w:tc>
      </w:tr>
      <w:tr w:rsidR="00A17F8A" w:rsidTr="001B1E19">
        <w:tc>
          <w:tcPr>
            <w:tcW w:w="1728" w:type="dxa"/>
            <w:tcBorders>
              <w:top w:val="single" w:sz="8" w:space="0" w:color="auto"/>
              <w:left w:val="single" w:sz="12" w:space="0" w:color="auto"/>
              <w:bottom w:val="single" w:sz="12" w:space="0" w:color="auto"/>
              <w:right w:val="single" w:sz="12" w:space="0" w:color="auto"/>
            </w:tcBorders>
          </w:tcPr>
          <w:p w:rsidR="00A17F8A" w:rsidRDefault="00A17F8A" w:rsidP="001B1E19">
            <w:pPr>
              <w:spacing w:line="252" w:lineRule="auto"/>
              <w:rPr>
                <w:lang w:bidi="en-US"/>
              </w:rPr>
            </w:pPr>
          </w:p>
        </w:tc>
        <w:tc>
          <w:tcPr>
            <w:tcW w:w="1749" w:type="dxa"/>
            <w:tcBorders>
              <w:top w:val="single" w:sz="8" w:space="0" w:color="auto"/>
              <w:left w:val="single" w:sz="12" w:space="0" w:color="auto"/>
              <w:bottom w:val="single" w:sz="12" w:space="0" w:color="auto"/>
              <w:right w:val="single" w:sz="12" w:space="0" w:color="auto"/>
            </w:tcBorders>
            <w:hideMark/>
          </w:tcPr>
          <w:p w:rsidR="00A17F8A" w:rsidRDefault="00A17F8A" w:rsidP="001B1E19">
            <w:pPr>
              <w:spacing w:line="252" w:lineRule="auto"/>
              <w:rPr>
                <w:lang w:bidi="en-US"/>
              </w:rPr>
            </w:pPr>
            <w:r>
              <w:rPr>
                <w:lang w:bidi="en-US"/>
              </w:rPr>
              <w:t>3. Check after each test series</w:t>
            </w:r>
          </w:p>
        </w:tc>
        <w:tc>
          <w:tcPr>
            <w:tcW w:w="3314" w:type="dxa"/>
            <w:tcBorders>
              <w:top w:val="single" w:sz="8" w:space="0" w:color="auto"/>
              <w:left w:val="single" w:sz="12" w:space="0" w:color="auto"/>
              <w:bottom w:val="single" w:sz="12" w:space="0" w:color="auto"/>
              <w:right w:val="single" w:sz="12" w:space="0" w:color="auto"/>
            </w:tcBorders>
            <w:hideMark/>
          </w:tcPr>
          <w:p w:rsidR="00A17F8A" w:rsidRDefault="00A17F8A" w:rsidP="001B1E19">
            <w:pPr>
              <w:spacing w:line="252" w:lineRule="auto"/>
              <w:rPr>
                <w:lang w:bidi="en-US"/>
              </w:rPr>
            </w:pPr>
            <w:r>
              <w:rPr>
                <w:lang w:bidi="en-US"/>
              </w:rPr>
              <w:t>Comparison check</w:t>
            </w:r>
          </w:p>
        </w:tc>
        <w:tc>
          <w:tcPr>
            <w:tcW w:w="2511" w:type="dxa"/>
            <w:tcBorders>
              <w:top w:val="single" w:sz="8" w:space="0" w:color="auto"/>
              <w:left w:val="single" w:sz="12" w:space="0" w:color="auto"/>
              <w:bottom w:val="single" w:sz="12" w:space="0" w:color="auto"/>
              <w:right w:val="single" w:sz="12" w:space="0" w:color="auto"/>
            </w:tcBorders>
            <w:hideMark/>
          </w:tcPr>
          <w:p w:rsidR="00A17F8A" w:rsidRDefault="00A17F8A" w:rsidP="001B1E19">
            <w:pPr>
              <w:spacing w:line="252" w:lineRule="auto"/>
              <w:jc w:val="center"/>
              <w:rPr>
                <w:lang w:bidi="en-US"/>
              </w:rPr>
            </w:pPr>
            <w:r>
              <w:rPr>
                <w:lang w:bidi="en-US"/>
              </w:rPr>
              <w:t>5%</w:t>
            </w:r>
          </w:p>
        </w:tc>
      </w:tr>
    </w:tbl>
    <w:p w:rsidR="00A17F8A" w:rsidRDefault="00A17F8A" w:rsidP="00A17F8A">
      <w:pPr>
        <w:widowControl w:val="0"/>
        <w:tabs>
          <w:tab w:val="num" w:pos="720"/>
        </w:tabs>
        <w:ind w:left="360"/>
        <w:rPr>
          <w:rFonts w:cs="TimesNewRomanPSMT"/>
          <w:sz w:val="12"/>
          <w:szCs w:val="12"/>
        </w:rPr>
      </w:pPr>
    </w:p>
    <w:p w:rsidR="00A17F8A" w:rsidRDefault="00A17F8A" w:rsidP="00A17F8A">
      <w:pPr>
        <w:widowControl w:val="0"/>
        <w:tabs>
          <w:tab w:val="left" w:pos="360"/>
          <w:tab w:val="left" w:pos="720"/>
          <w:tab w:val="left" w:pos="1080"/>
          <w:tab w:val="left" w:pos="1440"/>
        </w:tabs>
        <w:ind w:left="720" w:hanging="720"/>
        <w:rPr>
          <w:rFonts w:cs="TimesNewRomanPSMT"/>
        </w:rPr>
      </w:pPr>
      <w:r>
        <w:tab/>
        <w:t>e.</w:t>
      </w:r>
      <w:r>
        <w:tab/>
      </w:r>
      <w:r>
        <w:rPr>
          <w:i/>
        </w:rPr>
        <w:t>Allowed Modification</w:t>
      </w:r>
      <w:r>
        <w:rPr>
          <w:rFonts w:cs="TimesNewRomanPSMT"/>
          <w:i/>
        </w:rPr>
        <w:t xml:space="preserve"> to EPA Method 5</w:t>
      </w:r>
      <w:r>
        <w:rPr>
          <w:rFonts w:cs="TimesNewRomanPSMT"/>
        </w:rPr>
        <w:t>.  When EPA Method 5 is required, the following modification is allowed:  the heated filter may be separated from the impingers by a flexible tube.</w:t>
      </w:r>
    </w:p>
    <w:p w:rsidR="00A17F8A" w:rsidRDefault="00A17F8A" w:rsidP="00A17F8A">
      <w:pPr>
        <w:widowControl w:val="0"/>
        <w:tabs>
          <w:tab w:val="left" w:pos="360"/>
        </w:tabs>
        <w:spacing w:after="120"/>
      </w:pPr>
      <w:r>
        <w:tab/>
        <w:t>[Rule 62-297.310(4), F.A.C.]</w:t>
      </w:r>
    </w:p>
    <w:p w:rsidR="00A17F8A" w:rsidRDefault="00A17F8A" w:rsidP="00A17F8A">
      <w:pPr>
        <w:widowControl w:val="0"/>
        <w:tabs>
          <w:tab w:val="left" w:pos="360"/>
          <w:tab w:val="left" w:pos="720"/>
          <w:tab w:val="left" w:pos="1080"/>
          <w:tab w:val="left" w:pos="1440"/>
        </w:tabs>
      </w:pPr>
      <w:r>
        <w:rPr>
          <w:b/>
        </w:rPr>
        <w:t>TR5.</w:t>
      </w:r>
      <w:r>
        <w:tab/>
      </w:r>
      <w:r>
        <w:rPr>
          <w:u w:val="single"/>
        </w:rPr>
        <w:t>Determination of Process Variables</w:t>
      </w:r>
      <w:r>
        <w:t>.</w:t>
      </w:r>
    </w:p>
    <w:p w:rsidR="00A17F8A" w:rsidRDefault="00A17F8A" w:rsidP="00A17F8A">
      <w:pPr>
        <w:pStyle w:val="BodyText3"/>
        <w:widowControl w:val="0"/>
        <w:tabs>
          <w:tab w:val="left" w:pos="360"/>
          <w:tab w:val="left" w:pos="720"/>
          <w:tab w:val="left" w:pos="1080"/>
          <w:tab w:val="left" w:pos="1440"/>
        </w:tabs>
        <w:spacing w:after="0"/>
        <w:ind w:left="720" w:hanging="720"/>
      </w:pPr>
      <w:r>
        <w:tab/>
        <w:t>a.</w:t>
      </w:r>
      <w:r>
        <w:tab/>
      </w:r>
      <w:r>
        <w:rPr>
          <w:i/>
        </w:rPr>
        <w:t>Required Equipment</w:t>
      </w:r>
      <w:r>
        <w:t xml:space="preserve">.  The owner or operator of an emissions unit for which compliance tests are required shall install, operate, and maintain equipment or instruments necessary to determine process variables, such </w:t>
      </w:r>
      <w:r>
        <w:lastRenderedPageBreak/>
        <w:t>as process weight input or heat input, when such data are needed in conjunction with emissions data to determine the compliance of the emissions unit with applicable emission limiting standards.</w:t>
      </w:r>
    </w:p>
    <w:p w:rsidR="00A17F8A" w:rsidRDefault="00A17F8A" w:rsidP="00A17F8A">
      <w:pPr>
        <w:pStyle w:val="BodyText3"/>
        <w:widowControl w:val="0"/>
        <w:tabs>
          <w:tab w:val="left" w:pos="360"/>
          <w:tab w:val="left" w:pos="720"/>
          <w:tab w:val="left" w:pos="1080"/>
          <w:tab w:val="left" w:pos="1440"/>
        </w:tabs>
        <w:spacing w:after="0"/>
        <w:ind w:left="720" w:hanging="720"/>
      </w:pPr>
      <w:r>
        <w:tab/>
        <w:t>b.</w:t>
      </w:r>
      <w:r>
        <w:tab/>
      </w:r>
      <w:r>
        <w:rPr>
          <w:i/>
        </w:rPr>
        <w:t>Accuracy of Equipment</w:t>
      </w:r>
      <w: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A17F8A" w:rsidRDefault="00A17F8A" w:rsidP="00A17F8A">
      <w:pPr>
        <w:widowControl w:val="0"/>
        <w:tabs>
          <w:tab w:val="left" w:pos="360"/>
          <w:tab w:val="left" w:pos="720"/>
          <w:tab w:val="left" w:pos="1080"/>
          <w:tab w:val="left" w:pos="1440"/>
        </w:tabs>
        <w:spacing w:after="120"/>
      </w:pPr>
      <w:r>
        <w:tab/>
        <w:t>[Rule 62-297.310(5), F.A.C.]</w:t>
      </w:r>
    </w:p>
    <w:p w:rsidR="00A17F8A" w:rsidRDefault="00A17F8A" w:rsidP="00A17F8A">
      <w:pPr>
        <w:widowControl w:val="0"/>
        <w:tabs>
          <w:tab w:val="left" w:pos="360"/>
          <w:tab w:val="left" w:pos="720"/>
        </w:tabs>
        <w:ind w:left="360" w:hanging="360"/>
      </w:pPr>
      <w:r>
        <w:rPr>
          <w:b/>
        </w:rPr>
        <w:t>TR6.</w:t>
      </w:r>
      <w:r>
        <w:tab/>
      </w:r>
      <w:r>
        <w:rPr>
          <w:u w:val="single"/>
        </w:rPr>
        <w:t>Sampling Facilities</w:t>
      </w:r>
      <w:r>
        <w:t xml:space="preserve">.  </w:t>
      </w:r>
      <w:proofErr w:type="spellStart"/>
      <w:r>
        <w:t>Permittees</w:t>
      </w:r>
      <w:proofErr w:type="spellEnd"/>
      <w:r>
        <w:t xml:space="preserve"> that are required to sample mass emissions from point sources shall install stack sampling ports and provide sampling facilities that meet the requirements of this condition.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A17F8A" w:rsidRDefault="00A17F8A" w:rsidP="00A17F8A">
      <w:pPr>
        <w:pStyle w:val="BodyText3"/>
        <w:widowControl w:val="0"/>
        <w:tabs>
          <w:tab w:val="left" w:pos="360"/>
          <w:tab w:val="left" w:pos="720"/>
          <w:tab w:val="left" w:pos="1080"/>
          <w:tab w:val="left" w:pos="1440"/>
        </w:tabs>
        <w:spacing w:after="0"/>
        <w:ind w:left="720" w:hanging="720"/>
      </w:pPr>
      <w:r>
        <w:tab/>
        <w:t>a.</w:t>
      </w:r>
      <w:r>
        <w:tab/>
      </w:r>
      <w:r>
        <w:rPr>
          <w:i/>
        </w:rPr>
        <w:t>Permanent Test Facilities</w:t>
      </w:r>
      <w:r>
        <w:t>.  The owner or operator of an emissions unit for which a compliance test, other than a visible emissions test, is required on at least an annual basis, shall install and maintain permanent stack sampling facilities.</w:t>
      </w:r>
    </w:p>
    <w:p w:rsidR="00A17F8A" w:rsidRDefault="00A17F8A" w:rsidP="00A17F8A">
      <w:pPr>
        <w:pStyle w:val="BodyText3"/>
        <w:widowControl w:val="0"/>
        <w:tabs>
          <w:tab w:val="left" w:pos="360"/>
          <w:tab w:val="left" w:pos="720"/>
          <w:tab w:val="left" w:pos="1080"/>
          <w:tab w:val="left" w:pos="1440"/>
        </w:tabs>
        <w:spacing w:after="0"/>
        <w:ind w:left="720" w:hanging="720"/>
      </w:pPr>
      <w:r>
        <w:tab/>
        <w:t>b.</w:t>
      </w:r>
      <w:r>
        <w:tab/>
      </w:r>
      <w:r>
        <w:rPr>
          <w:i/>
        </w:rPr>
        <w:t>Temporary Test Facilities</w:t>
      </w:r>
      <w:r>
        <w:t>.  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A17F8A" w:rsidRDefault="00A17F8A" w:rsidP="00A17F8A">
      <w:pPr>
        <w:pStyle w:val="BodyText3"/>
        <w:widowControl w:val="0"/>
        <w:tabs>
          <w:tab w:val="left" w:pos="360"/>
          <w:tab w:val="left" w:pos="720"/>
          <w:tab w:val="left" w:pos="1080"/>
          <w:tab w:val="left" w:pos="1440"/>
        </w:tabs>
        <w:spacing w:after="0"/>
        <w:ind w:left="720" w:hanging="720"/>
      </w:pPr>
      <w:r>
        <w:tab/>
        <w:t>c.</w:t>
      </w:r>
      <w:r>
        <w:tab/>
      </w:r>
      <w:r>
        <w:rPr>
          <w:i/>
        </w:rPr>
        <w:t>Sampling Ports</w:t>
      </w:r>
      <w:r>
        <w:t>.</w:t>
      </w:r>
    </w:p>
    <w:p w:rsidR="00A17F8A" w:rsidRDefault="00A17F8A" w:rsidP="00A17F8A">
      <w:pPr>
        <w:widowControl w:val="0"/>
        <w:numPr>
          <w:ilvl w:val="0"/>
          <w:numId w:val="10"/>
        </w:numPr>
        <w:autoSpaceDE w:val="0"/>
        <w:autoSpaceDN w:val="0"/>
        <w:adjustRightInd w:val="0"/>
      </w:pPr>
      <w:r>
        <w:t>All sampling ports shall have a minimum inside diameter of 3 inches.</w:t>
      </w:r>
    </w:p>
    <w:p w:rsidR="00A17F8A" w:rsidRDefault="00A17F8A" w:rsidP="00A17F8A">
      <w:pPr>
        <w:widowControl w:val="0"/>
        <w:numPr>
          <w:ilvl w:val="0"/>
          <w:numId w:val="10"/>
        </w:numPr>
        <w:autoSpaceDE w:val="0"/>
        <w:autoSpaceDN w:val="0"/>
        <w:adjustRightInd w:val="0"/>
      </w:pPr>
      <w:r>
        <w:t>The ports shall be capable of being sealed when not in use.</w:t>
      </w:r>
    </w:p>
    <w:p w:rsidR="00A17F8A" w:rsidRDefault="00A17F8A" w:rsidP="00A17F8A">
      <w:pPr>
        <w:widowControl w:val="0"/>
        <w:numPr>
          <w:ilvl w:val="0"/>
          <w:numId w:val="10"/>
        </w:numPr>
        <w:autoSpaceDE w:val="0"/>
        <w:autoSpaceDN w:val="0"/>
        <w:adjustRightInd w:val="0"/>
      </w:pPr>
      <w:r>
        <w:t>The sampling ports shall be located in the stack at least 2 stack diameters or equivalent diameters downstream and at least 0.5 stack diameter or equivalent diameter upstream from any fan, bend, constriction or other flow disturbance.</w:t>
      </w:r>
    </w:p>
    <w:p w:rsidR="00A17F8A" w:rsidRDefault="00A17F8A" w:rsidP="00A17F8A">
      <w:pPr>
        <w:widowControl w:val="0"/>
        <w:numPr>
          <w:ilvl w:val="0"/>
          <w:numId w:val="10"/>
        </w:numPr>
        <w:autoSpaceDE w:val="0"/>
        <w:autoSpaceDN w:val="0"/>
        <w:adjustRightInd w:val="0"/>
      </w:pPr>
      <w: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A17F8A" w:rsidRDefault="00A17F8A" w:rsidP="00A17F8A">
      <w:pPr>
        <w:widowControl w:val="0"/>
        <w:numPr>
          <w:ilvl w:val="0"/>
          <w:numId w:val="10"/>
        </w:numPr>
        <w:autoSpaceDE w:val="0"/>
        <w:autoSpaceDN w:val="0"/>
        <w:adjustRightInd w:val="0"/>
        <w:rPr>
          <w:rFonts w:cs="TimesNewRomanPSMT"/>
        </w:rPr>
      </w:pPr>
      <w:r>
        <w:t xml:space="preserve">On rectangular ducts, the cross sectional area shall be divided into the number of equal areas in accordance with EPA </w:t>
      </w:r>
      <w:r>
        <w:rPr>
          <w:rFonts w:cs="TimesNewRomanPSMT"/>
        </w:rPr>
        <w:t>Method 1.  Sampling ports shall be provided which allow access to each sampling point. The ports shall be located so that the probe can be inserted perpendicular to the gas flow.</w:t>
      </w:r>
    </w:p>
    <w:p w:rsidR="00A17F8A" w:rsidRDefault="00A17F8A" w:rsidP="00A17F8A">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d.</w:t>
      </w:r>
      <w:r>
        <w:rPr>
          <w:rFonts w:cs="TimesNewRomanPSMT"/>
          <w:i/>
        </w:rPr>
        <w:tab/>
        <w:t>Work Platforms</w:t>
      </w:r>
      <w:r>
        <w:rPr>
          <w:rFonts w:cs="TimesNewRomanPSMT"/>
        </w:rPr>
        <w:t>.</w:t>
      </w:r>
    </w:p>
    <w:p w:rsidR="00A17F8A" w:rsidRDefault="00A17F8A" w:rsidP="00A17F8A">
      <w:pPr>
        <w:widowControl w:val="0"/>
        <w:numPr>
          <w:ilvl w:val="0"/>
          <w:numId w:val="11"/>
        </w:numPr>
        <w:autoSpaceDE w:val="0"/>
        <w:autoSpaceDN w:val="0"/>
        <w:adjustRightInd w:val="0"/>
      </w:pPr>
      <w:r>
        <w:t xml:space="preserve">Minimum size of the working platform shall be 24 square feet in area. Platforms shall be at least 3 feet wide. </w:t>
      </w:r>
    </w:p>
    <w:p w:rsidR="00A17F8A" w:rsidRDefault="00A17F8A" w:rsidP="00A17F8A">
      <w:pPr>
        <w:widowControl w:val="0"/>
        <w:numPr>
          <w:ilvl w:val="0"/>
          <w:numId w:val="11"/>
        </w:numPr>
        <w:autoSpaceDE w:val="0"/>
        <w:autoSpaceDN w:val="0"/>
        <w:adjustRightInd w:val="0"/>
      </w:pPr>
      <w:r>
        <w:t>On circular stacks with 2 sampling ports, the platform shall extend at least 110 degrees around the stack.</w:t>
      </w:r>
    </w:p>
    <w:p w:rsidR="00A17F8A" w:rsidRDefault="00A17F8A" w:rsidP="00A17F8A">
      <w:pPr>
        <w:widowControl w:val="0"/>
        <w:numPr>
          <w:ilvl w:val="0"/>
          <w:numId w:val="11"/>
        </w:numPr>
        <w:autoSpaceDE w:val="0"/>
        <w:autoSpaceDN w:val="0"/>
        <w:adjustRightInd w:val="0"/>
      </w:pPr>
      <w:r>
        <w:t>On circular stacks with more than two sampling ports, the work platform shall extend 360 degrees around the stack.</w:t>
      </w:r>
    </w:p>
    <w:p w:rsidR="00A17F8A" w:rsidRDefault="00A17F8A" w:rsidP="00A17F8A">
      <w:pPr>
        <w:widowControl w:val="0"/>
        <w:numPr>
          <w:ilvl w:val="0"/>
          <w:numId w:val="11"/>
        </w:numPr>
        <w:autoSpaceDE w:val="0"/>
        <w:autoSpaceDN w:val="0"/>
        <w:adjustRightInd w:val="0"/>
        <w:rPr>
          <w:rFonts w:cs="TimesNewRomanPSMT"/>
        </w:rPr>
      </w:pPr>
      <w:r>
        <w:t>All platforms shall be equipped with an adequate safety rail (ropes are not acceptable), toe board, and hinged floor-opening</w:t>
      </w:r>
      <w:r>
        <w:rPr>
          <w:rFonts w:cs="TimesNewRomanPSMT"/>
        </w:rPr>
        <w:t xml:space="preserve"> cover if ladder access is used to reach the platform. The safety rail directly in line with the sampling ports shall be removable so that no obstruction exists in an area 14 inches </w:t>
      </w:r>
      <w:r>
        <w:rPr>
          <w:rFonts w:cs="TimesNewRomanPSMT"/>
        </w:rPr>
        <w:lastRenderedPageBreak/>
        <w:t>below each sample port and 6 inches on either side of the sampling port.</w:t>
      </w:r>
    </w:p>
    <w:p w:rsidR="00A17F8A" w:rsidRDefault="00A17F8A" w:rsidP="00A17F8A">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e.</w:t>
      </w:r>
      <w:r>
        <w:rPr>
          <w:rFonts w:cs="TimesNewRomanPSMT"/>
        </w:rPr>
        <w:tab/>
      </w:r>
      <w:r>
        <w:rPr>
          <w:rFonts w:cs="TimesNewRomanPSMT"/>
          <w:i/>
        </w:rPr>
        <w:t>Access to Work Platform</w:t>
      </w:r>
      <w:r>
        <w:rPr>
          <w:rFonts w:cs="TimesNewRomanPSMT"/>
        </w:rPr>
        <w:t xml:space="preserve">. </w:t>
      </w:r>
    </w:p>
    <w:p w:rsidR="00A17F8A" w:rsidRDefault="00A17F8A" w:rsidP="00A17F8A">
      <w:pPr>
        <w:widowControl w:val="0"/>
        <w:numPr>
          <w:ilvl w:val="0"/>
          <w:numId w:val="12"/>
        </w:numPr>
        <w:autoSpaceDE w:val="0"/>
        <w:autoSpaceDN w:val="0"/>
        <w:adjustRightInd w:val="0"/>
        <w:rPr>
          <w:rFonts w:cs="TimesNewRomanPSMT"/>
        </w:rPr>
      </w:pPr>
      <w:r>
        <w:rPr>
          <w:rFonts w:cs="TimesNewRomanPSMT"/>
        </w:rPr>
        <w:t>Ladders to the work platform exceeding 15 feet in length shall have safety cages or fall arresters with a minimum of 3 compatible safety belts available for use by sampling personnel.</w:t>
      </w:r>
    </w:p>
    <w:p w:rsidR="00A17F8A" w:rsidRDefault="00A17F8A" w:rsidP="00A17F8A">
      <w:pPr>
        <w:widowControl w:val="0"/>
        <w:numPr>
          <w:ilvl w:val="0"/>
          <w:numId w:val="12"/>
        </w:numPr>
        <w:autoSpaceDE w:val="0"/>
        <w:autoSpaceDN w:val="0"/>
        <w:adjustRightInd w:val="0"/>
        <w:rPr>
          <w:rFonts w:cs="TimesNewRomanPSMT"/>
        </w:rPr>
      </w:pPr>
      <w:r>
        <w:rPr>
          <w:rFonts w:cs="TimesNewRomanPSMT"/>
        </w:rPr>
        <w:t>Walkways over free-fall areas shall be equipped with safety rails and toe boards.</w:t>
      </w:r>
    </w:p>
    <w:p w:rsidR="00A17F8A" w:rsidRDefault="00A17F8A" w:rsidP="00A17F8A">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Pr>
          <w:rFonts w:cs="TimesNewRomanPSMT"/>
          <w:i/>
        </w:rPr>
        <w:t>Electrical Power</w:t>
      </w:r>
      <w:r>
        <w:rPr>
          <w:rFonts w:cs="TimesNewRomanPSMT"/>
        </w:rPr>
        <w:t>.</w:t>
      </w:r>
    </w:p>
    <w:p w:rsidR="00A17F8A" w:rsidRDefault="00A17F8A" w:rsidP="00A17F8A">
      <w:pPr>
        <w:widowControl w:val="0"/>
        <w:numPr>
          <w:ilvl w:val="0"/>
          <w:numId w:val="13"/>
        </w:numPr>
        <w:autoSpaceDE w:val="0"/>
        <w:autoSpaceDN w:val="0"/>
        <w:adjustRightInd w:val="0"/>
        <w:rPr>
          <w:rFonts w:cs="TimesNewRomanPSMT"/>
        </w:rPr>
      </w:pPr>
      <w:r>
        <w:rPr>
          <w:rFonts w:cs="TimesNewRomanPSMT"/>
        </w:rPr>
        <w:t>A minimum of two 120-volt AC, 20-amp outlets shall be provided at the sampling platform within 20 feet of each sampling port.</w:t>
      </w:r>
    </w:p>
    <w:p w:rsidR="00A17F8A" w:rsidRDefault="00A17F8A" w:rsidP="00A17F8A">
      <w:pPr>
        <w:widowControl w:val="0"/>
        <w:numPr>
          <w:ilvl w:val="0"/>
          <w:numId w:val="13"/>
        </w:numPr>
        <w:autoSpaceDE w:val="0"/>
        <w:autoSpaceDN w:val="0"/>
        <w:adjustRightInd w:val="0"/>
        <w:rPr>
          <w:rFonts w:cs="TimesNewRomanPSMT"/>
        </w:rPr>
      </w:pPr>
      <w:r>
        <w:rPr>
          <w:rFonts w:cs="TimesNewRomanPSMT"/>
        </w:rPr>
        <w:t>If extension cords are used to provide the electrical power, they shall be kept on the plant’s property and be available immediately upon request by sampling personnel.</w:t>
      </w:r>
    </w:p>
    <w:p w:rsidR="00A17F8A" w:rsidRDefault="00A17F8A" w:rsidP="00A17F8A">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Pr>
          <w:rFonts w:cs="TimesNewRomanPSMT"/>
          <w:i/>
        </w:rPr>
        <w:t>Sampling Equipment Support</w:t>
      </w:r>
      <w:r>
        <w:rPr>
          <w:rFonts w:cs="TimesNewRomanPSMT"/>
        </w:rPr>
        <w:t>.</w:t>
      </w:r>
    </w:p>
    <w:p w:rsidR="00A17F8A" w:rsidRDefault="00A17F8A" w:rsidP="00A17F8A">
      <w:pPr>
        <w:widowControl w:val="0"/>
        <w:numPr>
          <w:ilvl w:val="0"/>
          <w:numId w:val="14"/>
        </w:numPr>
        <w:autoSpaceDE w:val="0"/>
        <w:autoSpaceDN w:val="0"/>
        <w:adjustRightInd w:val="0"/>
        <w:rPr>
          <w:rFonts w:cs="TimesNewRomanPSMT"/>
        </w:rPr>
      </w:pPr>
      <w:r>
        <w:rPr>
          <w:rFonts w:cs="TimesNewRomanPSMT"/>
        </w:rPr>
        <w:t>A three-quarter inch eyebolt and an angle bracket shall be attached directly above each port on vertical stacks and above each row of sampling ports on the sides of horizontal ducts.</w:t>
      </w:r>
    </w:p>
    <w:p w:rsidR="00A17F8A" w:rsidRDefault="00A17F8A" w:rsidP="00A17F8A">
      <w:pPr>
        <w:widowControl w:val="0"/>
        <w:numPr>
          <w:ilvl w:val="0"/>
          <w:numId w:val="15"/>
        </w:numPr>
        <w:autoSpaceDE w:val="0"/>
        <w:autoSpaceDN w:val="0"/>
        <w:adjustRightInd w:val="0"/>
        <w:rPr>
          <w:rFonts w:cs="TimesNewRomanPSMT"/>
        </w:rPr>
      </w:pPr>
      <w:r>
        <w:rPr>
          <w:rFonts w:cs="TimesNewRomanPSMT"/>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A17F8A" w:rsidRDefault="00A17F8A" w:rsidP="00A17F8A">
      <w:pPr>
        <w:widowControl w:val="0"/>
        <w:numPr>
          <w:ilvl w:val="0"/>
          <w:numId w:val="15"/>
        </w:numPr>
        <w:autoSpaceDE w:val="0"/>
        <w:autoSpaceDN w:val="0"/>
        <w:adjustRightInd w:val="0"/>
        <w:rPr>
          <w:rFonts w:cs="TimesNewRomanPSMT"/>
        </w:rPr>
      </w:pPr>
      <w:r>
        <w:rPr>
          <w:rFonts w:cs="TimesNewRomanPSMT"/>
        </w:rPr>
        <w:t>A three-eighth inch bolt which protrudes 2 inches from the stack may be substituted for the required bracket.  The bolt shall be located 15 and one-half inches above the centerline of the sampling port.</w:t>
      </w:r>
    </w:p>
    <w:p w:rsidR="00A17F8A" w:rsidRDefault="00A17F8A" w:rsidP="00A17F8A">
      <w:pPr>
        <w:widowControl w:val="0"/>
        <w:numPr>
          <w:ilvl w:val="0"/>
          <w:numId w:val="15"/>
        </w:numPr>
        <w:autoSpaceDE w:val="0"/>
        <w:autoSpaceDN w:val="0"/>
        <w:adjustRightInd w:val="0"/>
        <w:rPr>
          <w:rFonts w:cs="TimesNewRomanPSMT"/>
        </w:rPr>
      </w:pPr>
      <w:r>
        <w:rPr>
          <w:rFonts w:cs="TimesNewRomanPSMT"/>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A17F8A" w:rsidRDefault="00A17F8A" w:rsidP="00A17F8A">
      <w:pPr>
        <w:widowControl w:val="0"/>
        <w:numPr>
          <w:ilvl w:val="0"/>
          <w:numId w:val="14"/>
        </w:numPr>
        <w:autoSpaceDE w:val="0"/>
        <w:autoSpaceDN w:val="0"/>
        <w:adjustRightInd w:val="0"/>
        <w:rPr>
          <w:rFonts w:cs="TimesNewRomanPSMT"/>
        </w:rPr>
      </w:pPr>
      <w:r>
        <w:rPr>
          <w:rFonts w:cs="TimesNewRomanPSMT"/>
        </w:rPr>
        <w:t>A complete monorail or dual rail arrangement may be substituted for the eyebolt and bracket.</w:t>
      </w:r>
    </w:p>
    <w:p w:rsidR="00A17F8A" w:rsidRDefault="00A17F8A" w:rsidP="00A17F8A">
      <w:pPr>
        <w:widowControl w:val="0"/>
        <w:numPr>
          <w:ilvl w:val="0"/>
          <w:numId w:val="14"/>
        </w:numPr>
        <w:autoSpaceDE w:val="0"/>
        <w:autoSpaceDN w:val="0"/>
        <w:adjustRightInd w:val="0"/>
        <w:rPr>
          <w:rFonts w:cs="TimesNewRomanPSMT"/>
        </w:rPr>
      </w:pPr>
      <w:r>
        <w:rPr>
          <w:rFonts w:cs="TimesNewRomanPSMT"/>
        </w:rPr>
        <w:t>When the sample ports are located in the top of a horizontal duct, a frame shall be provided above the port to allow the sample probe to be secured during the test.</w:t>
      </w:r>
    </w:p>
    <w:p w:rsidR="00A17F8A" w:rsidRDefault="00A17F8A" w:rsidP="00A17F8A">
      <w:pPr>
        <w:widowControl w:val="0"/>
        <w:tabs>
          <w:tab w:val="left" w:pos="360"/>
        </w:tabs>
        <w:autoSpaceDE w:val="0"/>
        <w:autoSpaceDN w:val="0"/>
        <w:adjustRightInd w:val="0"/>
        <w:spacing w:after="120"/>
      </w:pPr>
      <w:r>
        <w:tab/>
        <w:t>[Rule 62-297.310(6), F.A.C.]</w:t>
      </w:r>
    </w:p>
    <w:p w:rsidR="00A17F8A" w:rsidRDefault="00A17F8A" w:rsidP="00A17F8A">
      <w:pPr>
        <w:tabs>
          <w:tab w:val="left" w:pos="360"/>
          <w:tab w:val="left" w:pos="720"/>
          <w:tab w:val="left" w:pos="1080"/>
        </w:tabs>
        <w:ind w:left="360" w:hanging="360"/>
        <w:rPr>
          <w:szCs w:val="22"/>
        </w:rPr>
      </w:pPr>
      <w:r>
        <w:rPr>
          <w:rFonts w:cs="TimesNewRomanPSMT"/>
          <w:b/>
        </w:rPr>
        <w:t>TR7.</w:t>
      </w:r>
      <w:r>
        <w:rPr>
          <w:rFonts w:cs="TimesNewRomanPSMT"/>
        </w:rPr>
        <w:tab/>
      </w:r>
      <w:r>
        <w:rPr>
          <w:szCs w:val="22"/>
          <w:u w:val="single"/>
        </w:rPr>
        <w:t>Frequency of Compliance Tests</w:t>
      </w:r>
      <w:r>
        <w:rPr>
          <w:szCs w:val="22"/>
        </w:rPr>
        <w:t>.  The following provisions apply only to those emissions units that are subject to an emissions limiting standard for which compliance testing is required.</w:t>
      </w:r>
    </w:p>
    <w:p w:rsidR="00A17F8A" w:rsidRDefault="00A17F8A" w:rsidP="00A17F8A">
      <w:pPr>
        <w:tabs>
          <w:tab w:val="left" w:pos="360"/>
          <w:tab w:val="left" w:pos="720"/>
          <w:tab w:val="left" w:pos="1080"/>
          <w:tab w:val="left" w:pos="1440"/>
          <w:tab w:val="left" w:pos="1800"/>
        </w:tabs>
        <w:autoSpaceDE w:val="0"/>
        <w:autoSpaceDN w:val="0"/>
        <w:adjustRightInd w:val="0"/>
        <w:rPr>
          <w:szCs w:val="22"/>
        </w:rPr>
      </w:pPr>
      <w:r>
        <w:rPr>
          <w:szCs w:val="22"/>
        </w:rPr>
        <w:tab/>
        <w:t>a.</w:t>
      </w:r>
      <w:r>
        <w:rPr>
          <w:szCs w:val="22"/>
        </w:rPr>
        <w:tab/>
      </w:r>
      <w:r>
        <w:rPr>
          <w:i/>
          <w:szCs w:val="22"/>
        </w:rPr>
        <w:t>General Compliance Testing.</w:t>
      </w:r>
    </w:p>
    <w:p w:rsidR="00A17F8A" w:rsidRDefault="00A17F8A" w:rsidP="00A17F8A">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(1)</w:t>
      </w:r>
      <w:r>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A17F8A" w:rsidRDefault="00A17F8A" w:rsidP="00A17F8A">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(2)</w:t>
      </w:r>
      <w:r>
        <w:rPr>
          <w:szCs w:val="22"/>
        </w:rPr>
        <w:tab/>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A17F8A" w:rsidRDefault="00A17F8A" w:rsidP="00A17F8A">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(3)</w:t>
      </w:r>
      <w:r>
        <w:rPr>
          <w:szCs w:val="22"/>
        </w:rPr>
        <w:tab/>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A17F8A" w:rsidRDefault="00A17F8A" w:rsidP="00A17F8A">
      <w:pPr>
        <w:tabs>
          <w:tab w:val="left" w:pos="360"/>
          <w:tab w:val="left" w:pos="720"/>
          <w:tab w:val="left" w:pos="1080"/>
          <w:tab w:val="left" w:pos="1440"/>
          <w:tab w:val="left" w:pos="1800"/>
        </w:tabs>
        <w:autoSpaceDE w:val="0"/>
        <w:autoSpaceDN w:val="0"/>
        <w:adjustRightInd w:val="0"/>
        <w:rPr>
          <w:szCs w:val="22"/>
        </w:rPr>
      </w:pPr>
      <w:r>
        <w:rPr>
          <w:szCs w:val="22"/>
        </w:rPr>
        <w:tab/>
      </w:r>
      <w:r>
        <w:rPr>
          <w:szCs w:val="22"/>
        </w:rPr>
        <w:tab/>
      </w:r>
      <w:r>
        <w:rPr>
          <w:szCs w:val="22"/>
        </w:rPr>
        <w:tab/>
        <w:t>(a)</w:t>
      </w:r>
      <w:r>
        <w:rPr>
          <w:szCs w:val="22"/>
        </w:rPr>
        <w:tab/>
        <w:t>Did not operate; or</w:t>
      </w:r>
    </w:p>
    <w:p w:rsidR="00A17F8A" w:rsidRDefault="00A17F8A" w:rsidP="00A17F8A">
      <w:pPr>
        <w:tabs>
          <w:tab w:val="left" w:pos="360"/>
          <w:tab w:val="left" w:pos="720"/>
          <w:tab w:val="left" w:pos="1080"/>
          <w:tab w:val="left" w:pos="1440"/>
          <w:tab w:val="left" w:pos="1800"/>
        </w:tabs>
        <w:autoSpaceDE w:val="0"/>
        <w:autoSpaceDN w:val="0"/>
        <w:adjustRightInd w:val="0"/>
        <w:ind w:left="1440" w:hanging="1440"/>
        <w:rPr>
          <w:szCs w:val="22"/>
        </w:rPr>
      </w:pPr>
      <w:r>
        <w:rPr>
          <w:szCs w:val="22"/>
        </w:rPr>
        <w:lastRenderedPageBreak/>
        <w:tab/>
      </w:r>
      <w:r>
        <w:rPr>
          <w:szCs w:val="22"/>
        </w:rPr>
        <w:tab/>
      </w:r>
      <w:r>
        <w:rPr>
          <w:szCs w:val="22"/>
        </w:rPr>
        <w:tab/>
        <w:t>(b)</w:t>
      </w:r>
      <w:r>
        <w:rPr>
          <w:szCs w:val="22"/>
        </w:rPr>
        <w:tab/>
        <w:t>In the case of a fuel burning emissions unit, burned liquid and/or solid fuel for a total of no more than 400 hours.</w:t>
      </w:r>
    </w:p>
    <w:p w:rsidR="00A17F8A" w:rsidRDefault="00A17F8A" w:rsidP="00A17F8A">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(4)</w:t>
      </w:r>
      <w:r>
        <w:rPr>
          <w:szCs w:val="22"/>
        </w:rPr>
        <w:tab/>
        <w:t>During each federal fiscal year (October 1 – September 30), unless otherwise specified by rule, order, or permit, the owner or operator of each emissions unit shall have a formal compliance test conducted for:</w:t>
      </w:r>
    </w:p>
    <w:p w:rsidR="00A17F8A" w:rsidRDefault="00A17F8A" w:rsidP="00A17F8A">
      <w:pPr>
        <w:tabs>
          <w:tab w:val="left" w:pos="360"/>
          <w:tab w:val="left" w:pos="720"/>
          <w:tab w:val="left" w:pos="1080"/>
          <w:tab w:val="left" w:pos="1440"/>
          <w:tab w:val="left" w:pos="1800"/>
        </w:tabs>
        <w:autoSpaceDE w:val="0"/>
        <w:autoSpaceDN w:val="0"/>
        <w:adjustRightInd w:val="0"/>
        <w:rPr>
          <w:szCs w:val="22"/>
        </w:rPr>
      </w:pPr>
      <w:r>
        <w:rPr>
          <w:szCs w:val="22"/>
        </w:rPr>
        <w:tab/>
      </w:r>
      <w:r>
        <w:rPr>
          <w:szCs w:val="22"/>
        </w:rPr>
        <w:tab/>
      </w:r>
      <w:r>
        <w:rPr>
          <w:szCs w:val="22"/>
        </w:rPr>
        <w:tab/>
        <w:t>(a)</w:t>
      </w:r>
      <w:r>
        <w:rPr>
          <w:szCs w:val="22"/>
        </w:rPr>
        <w:tab/>
        <w:t>Visible emissions, if there is an applicable standard;</w:t>
      </w:r>
    </w:p>
    <w:p w:rsidR="00A17F8A" w:rsidRDefault="00A17F8A" w:rsidP="00A17F8A">
      <w:pPr>
        <w:tabs>
          <w:tab w:val="left" w:pos="360"/>
          <w:tab w:val="left" w:pos="720"/>
          <w:tab w:val="left" w:pos="1080"/>
          <w:tab w:val="left" w:pos="1440"/>
          <w:tab w:val="left" w:pos="1800"/>
        </w:tabs>
        <w:autoSpaceDE w:val="0"/>
        <w:autoSpaceDN w:val="0"/>
        <w:adjustRightInd w:val="0"/>
        <w:ind w:left="1440" w:hanging="1440"/>
        <w:rPr>
          <w:szCs w:val="22"/>
        </w:rPr>
      </w:pPr>
      <w:r>
        <w:rPr>
          <w:szCs w:val="22"/>
        </w:rPr>
        <w:tab/>
      </w:r>
      <w:r>
        <w:rPr>
          <w:szCs w:val="22"/>
        </w:rPr>
        <w:tab/>
      </w:r>
      <w:r>
        <w:rPr>
          <w:szCs w:val="22"/>
        </w:rPr>
        <w:tab/>
        <w:t>(b)</w:t>
      </w:r>
      <w:r>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A17F8A" w:rsidRDefault="00A17F8A" w:rsidP="00A17F8A">
      <w:pPr>
        <w:tabs>
          <w:tab w:val="left" w:pos="360"/>
          <w:tab w:val="left" w:pos="720"/>
          <w:tab w:val="left" w:pos="1080"/>
          <w:tab w:val="left" w:pos="1440"/>
          <w:tab w:val="left" w:pos="1800"/>
        </w:tabs>
        <w:autoSpaceDE w:val="0"/>
        <w:autoSpaceDN w:val="0"/>
        <w:adjustRightInd w:val="0"/>
        <w:rPr>
          <w:szCs w:val="22"/>
        </w:rPr>
      </w:pPr>
      <w:r>
        <w:rPr>
          <w:szCs w:val="22"/>
        </w:rPr>
        <w:tab/>
      </w:r>
      <w:r>
        <w:rPr>
          <w:szCs w:val="22"/>
        </w:rPr>
        <w:tab/>
      </w:r>
      <w:r>
        <w:rPr>
          <w:szCs w:val="22"/>
        </w:rPr>
        <w:tab/>
        <w:t>(c)</w:t>
      </w:r>
      <w:r>
        <w:rPr>
          <w:szCs w:val="22"/>
        </w:rPr>
        <w:tab/>
        <w:t>Each NESHAP pollutant, if there is an applicable emission standard.</w:t>
      </w:r>
    </w:p>
    <w:p w:rsidR="00A17F8A" w:rsidRDefault="00A17F8A" w:rsidP="00A17F8A">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(5)</w:t>
      </w:r>
      <w:r>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A17F8A" w:rsidRDefault="00A17F8A" w:rsidP="00A17F8A">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(6)</w:t>
      </w:r>
      <w:r>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A17F8A" w:rsidRDefault="00A17F8A" w:rsidP="00A17F8A">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(7)</w:t>
      </w:r>
      <w:r>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A17F8A" w:rsidRDefault="00A17F8A" w:rsidP="00A17F8A">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(8)</w:t>
      </w:r>
      <w:r>
        <w:rPr>
          <w:szCs w:val="22"/>
        </w:rPr>
        <w:tab/>
        <w:t>Any combustion turbine that does not operate for more than 400 hours per year shall conduct a visible emissions compliance test once per each five-year period, coinciding with the term of its air operation permit.</w:t>
      </w:r>
    </w:p>
    <w:p w:rsidR="00A17F8A" w:rsidRDefault="00A17F8A" w:rsidP="00A17F8A">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(9)</w:t>
      </w:r>
      <w:r>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A17F8A" w:rsidRDefault="00A17F8A" w:rsidP="00A17F8A">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(10)</w:t>
      </w:r>
      <w:r>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A17F8A" w:rsidRDefault="00A17F8A" w:rsidP="00A17F8A">
      <w:pPr>
        <w:tabs>
          <w:tab w:val="left" w:pos="360"/>
          <w:tab w:val="left" w:pos="720"/>
          <w:tab w:val="left" w:pos="1080"/>
          <w:tab w:val="left" w:pos="1440"/>
          <w:tab w:val="left" w:pos="1800"/>
        </w:tabs>
        <w:autoSpaceDE w:val="0"/>
        <w:autoSpaceDN w:val="0"/>
        <w:adjustRightInd w:val="0"/>
        <w:ind w:left="720" w:hanging="720"/>
        <w:rPr>
          <w:szCs w:val="22"/>
        </w:rPr>
      </w:pPr>
      <w:r>
        <w:rPr>
          <w:szCs w:val="22"/>
        </w:rPr>
        <w:tab/>
        <w:t>b.</w:t>
      </w:r>
      <w:r>
        <w:rPr>
          <w:szCs w:val="22"/>
        </w:rPr>
        <w:tab/>
      </w:r>
      <w:r>
        <w:rPr>
          <w:i/>
          <w:szCs w:val="22"/>
        </w:rPr>
        <w:t xml:space="preserve">Special Compliance Tests. </w:t>
      </w:r>
      <w:r>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A17F8A" w:rsidRDefault="00A17F8A" w:rsidP="00A17F8A">
      <w:pPr>
        <w:tabs>
          <w:tab w:val="left" w:pos="360"/>
          <w:tab w:val="left" w:pos="720"/>
          <w:tab w:val="left" w:pos="1080"/>
          <w:tab w:val="left" w:pos="1440"/>
          <w:tab w:val="left" w:pos="1800"/>
        </w:tabs>
        <w:autoSpaceDE w:val="0"/>
        <w:autoSpaceDN w:val="0"/>
        <w:adjustRightInd w:val="0"/>
        <w:ind w:left="720" w:hanging="720"/>
        <w:rPr>
          <w:szCs w:val="22"/>
        </w:rPr>
      </w:pPr>
      <w:r>
        <w:rPr>
          <w:szCs w:val="22"/>
        </w:rPr>
        <w:tab/>
        <w:t>c.</w:t>
      </w:r>
      <w:r>
        <w:rPr>
          <w:szCs w:val="22"/>
        </w:rPr>
        <w:tab/>
      </w:r>
      <w:r>
        <w:rPr>
          <w:i/>
          <w:szCs w:val="22"/>
        </w:rPr>
        <w:t xml:space="preserve">Waiver of Compliance Test Requirements. </w:t>
      </w:r>
      <w:r>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A17F8A" w:rsidRDefault="00A17F8A" w:rsidP="00A17F8A">
      <w:pPr>
        <w:widowControl w:val="0"/>
        <w:tabs>
          <w:tab w:val="left" w:pos="360"/>
          <w:tab w:val="left" w:pos="720"/>
          <w:tab w:val="left" w:pos="1080"/>
          <w:tab w:val="left" w:pos="1440"/>
        </w:tabs>
        <w:autoSpaceDE w:val="0"/>
        <w:autoSpaceDN w:val="0"/>
        <w:adjustRightInd w:val="0"/>
        <w:spacing w:after="120"/>
        <w:ind w:left="720" w:hanging="720"/>
        <w:rPr>
          <w:szCs w:val="22"/>
        </w:rPr>
      </w:pPr>
      <w:r>
        <w:rPr>
          <w:szCs w:val="22"/>
        </w:rPr>
        <w:tab/>
        <w:t>[Rule 62-297.310(7), F.A.C.]</w:t>
      </w:r>
    </w:p>
    <w:p w:rsidR="00A17F8A" w:rsidRDefault="00A17F8A" w:rsidP="00A17F8A">
      <w:pPr>
        <w:rPr>
          <w:szCs w:val="22"/>
        </w:rPr>
      </w:pPr>
      <w:r>
        <w:rPr>
          <w:szCs w:val="22"/>
        </w:rPr>
        <w:br w:type="page"/>
      </w:r>
    </w:p>
    <w:p w:rsidR="00A17F8A" w:rsidRDefault="00A17F8A" w:rsidP="00A17F8A">
      <w:pPr>
        <w:widowControl w:val="0"/>
        <w:tabs>
          <w:tab w:val="left" w:pos="360"/>
          <w:tab w:val="left" w:pos="720"/>
          <w:tab w:val="left" w:pos="1080"/>
          <w:tab w:val="left" w:pos="1440"/>
        </w:tabs>
        <w:rPr>
          <w:u w:val="single"/>
        </w:rPr>
      </w:pPr>
      <w:r>
        <w:rPr>
          <w:rFonts w:cs="TimesNewRomanPSMT"/>
          <w:b/>
        </w:rPr>
        <w:lastRenderedPageBreak/>
        <w:t>TR8.</w:t>
      </w:r>
      <w:r>
        <w:rPr>
          <w:rFonts w:cs="TimesNewRomanPSMT"/>
        </w:rPr>
        <w:tab/>
      </w:r>
      <w:r>
        <w:rPr>
          <w:u w:val="single"/>
        </w:rPr>
        <w:t>Test Reports</w:t>
      </w:r>
      <w:r>
        <w:t>.</w:t>
      </w:r>
    </w:p>
    <w:p w:rsidR="00A17F8A" w:rsidRDefault="00A17F8A" w:rsidP="00A17F8A">
      <w:pPr>
        <w:widowControl w:val="0"/>
        <w:tabs>
          <w:tab w:val="left" w:pos="360"/>
          <w:tab w:val="left" w:pos="720"/>
          <w:tab w:val="left" w:pos="1080"/>
          <w:tab w:val="left" w:pos="1440"/>
        </w:tabs>
        <w:autoSpaceDE w:val="0"/>
        <w:autoSpaceDN w:val="0"/>
        <w:adjustRightInd w:val="0"/>
        <w:ind w:left="720" w:hanging="720"/>
      </w:pPr>
      <w:r>
        <w:tab/>
        <w:t>a.</w:t>
      </w:r>
      <w:r>
        <w:tab/>
        <w:t>The owner or operator of an emissions unit for which a compliance test is required shall file a report with the Department on the results of each such test.</w:t>
      </w:r>
    </w:p>
    <w:p w:rsidR="00A17F8A" w:rsidRDefault="00A17F8A" w:rsidP="00A17F8A">
      <w:pPr>
        <w:widowControl w:val="0"/>
        <w:tabs>
          <w:tab w:val="left" w:pos="360"/>
          <w:tab w:val="left" w:pos="720"/>
          <w:tab w:val="left" w:pos="1080"/>
          <w:tab w:val="left" w:pos="1440"/>
        </w:tabs>
        <w:autoSpaceDE w:val="0"/>
        <w:autoSpaceDN w:val="0"/>
        <w:adjustRightInd w:val="0"/>
        <w:ind w:left="720" w:hanging="720"/>
      </w:pPr>
      <w:r>
        <w:tab/>
        <w:t>b.</w:t>
      </w:r>
      <w:r>
        <w:tab/>
        <w:t>The required test report shall be filed with the Department as soon as practical but no later than 45 days after the last sampling run of each test is completed.</w:t>
      </w:r>
    </w:p>
    <w:p w:rsidR="00A17F8A" w:rsidRDefault="00A17F8A" w:rsidP="00A17F8A">
      <w:pPr>
        <w:widowControl w:val="0"/>
        <w:tabs>
          <w:tab w:val="left" w:pos="360"/>
          <w:tab w:val="left" w:pos="720"/>
          <w:tab w:val="left" w:pos="1080"/>
          <w:tab w:val="left" w:pos="1440"/>
        </w:tabs>
        <w:autoSpaceDE w:val="0"/>
        <w:autoSpaceDN w:val="0"/>
        <w:adjustRightInd w:val="0"/>
        <w:ind w:left="720" w:hanging="720"/>
      </w:pPr>
      <w:r>
        <w:tab/>
        <w:t>c.</w:t>
      </w:r>
      <w:r>
        <w:tab/>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A17F8A" w:rsidRDefault="00A17F8A" w:rsidP="00A17F8A">
      <w:pPr>
        <w:widowControl w:val="0"/>
        <w:tabs>
          <w:tab w:val="left" w:pos="360"/>
          <w:tab w:val="left" w:pos="720"/>
          <w:tab w:val="left" w:pos="1080"/>
          <w:tab w:val="left" w:pos="1260"/>
          <w:tab w:val="left" w:pos="1440"/>
        </w:tabs>
      </w:pPr>
      <w:r>
        <w:tab/>
      </w:r>
      <w:r>
        <w:tab/>
        <w:t>(1)</w:t>
      </w:r>
      <w:r>
        <w:tab/>
        <w:t>The type, location, and designation of the emissions unit tested.</w:t>
      </w:r>
    </w:p>
    <w:p w:rsidR="00A17F8A" w:rsidRDefault="00A17F8A" w:rsidP="00A17F8A">
      <w:pPr>
        <w:widowControl w:val="0"/>
        <w:tabs>
          <w:tab w:val="left" w:pos="360"/>
          <w:tab w:val="left" w:pos="720"/>
          <w:tab w:val="left" w:pos="1080"/>
          <w:tab w:val="left" w:pos="1260"/>
          <w:tab w:val="left" w:pos="1440"/>
        </w:tabs>
      </w:pPr>
      <w:r>
        <w:tab/>
      </w:r>
      <w:r>
        <w:tab/>
        <w:t>(2)</w:t>
      </w:r>
      <w:r>
        <w:tab/>
        <w:t>The facility at which the emissions unit is located.</w:t>
      </w:r>
    </w:p>
    <w:p w:rsidR="00A17F8A" w:rsidRDefault="00A17F8A" w:rsidP="00A17F8A">
      <w:pPr>
        <w:widowControl w:val="0"/>
        <w:tabs>
          <w:tab w:val="left" w:pos="360"/>
          <w:tab w:val="left" w:pos="720"/>
          <w:tab w:val="left" w:pos="1080"/>
          <w:tab w:val="left" w:pos="1260"/>
          <w:tab w:val="left" w:pos="1440"/>
        </w:tabs>
      </w:pPr>
      <w:r>
        <w:tab/>
      </w:r>
      <w:r>
        <w:tab/>
        <w:t>(3)</w:t>
      </w:r>
      <w:r>
        <w:tab/>
        <w:t>The owner or operator of the emissions unit.</w:t>
      </w:r>
    </w:p>
    <w:p w:rsidR="00A17F8A" w:rsidRDefault="00A17F8A" w:rsidP="00A17F8A">
      <w:pPr>
        <w:widowControl w:val="0"/>
        <w:tabs>
          <w:tab w:val="left" w:pos="360"/>
          <w:tab w:val="left" w:pos="720"/>
          <w:tab w:val="left" w:pos="1080"/>
          <w:tab w:val="left" w:pos="1260"/>
          <w:tab w:val="left" w:pos="1440"/>
        </w:tabs>
        <w:ind w:left="1080" w:hanging="1080"/>
      </w:pPr>
      <w:r>
        <w:tab/>
      </w:r>
      <w:r>
        <w:tab/>
        <w:t>(4)</w:t>
      </w:r>
      <w:r>
        <w:tab/>
        <w:t>The normal type and amount of fuels used and materials processed, and the types and amounts of  fuels used and material processed during each test run.</w:t>
      </w:r>
    </w:p>
    <w:p w:rsidR="00A17F8A" w:rsidRDefault="00A17F8A" w:rsidP="00A17F8A">
      <w:pPr>
        <w:widowControl w:val="0"/>
        <w:tabs>
          <w:tab w:val="left" w:pos="360"/>
          <w:tab w:val="left" w:pos="720"/>
          <w:tab w:val="left" w:pos="1080"/>
          <w:tab w:val="left" w:pos="1260"/>
          <w:tab w:val="left" w:pos="1440"/>
        </w:tabs>
        <w:ind w:left="1080" w:hanging="1080"/>
      </w:pPr>
      <w:r>
        <w:tab/>
      </w:r>
      <w:r>
        <w:tab/>
        <w:t>(5)</w:t>
      </w:r>
      <w:r>
        <w:tab/>
        <w:t>The means, raw data and computations used to determine the amount of fuels used and materials  processed, if necessary to determine compliance with an applicable emission limiting standard.</w:t>
      </w:r>
    </w:p>
    <w:p w:rsidR="00A17F8A" w:rsidRDefault="00A17F8A" w:rsidP="00A17F8A">
      <w:pPr>
        <w:widowControl w:val="0"/>
        <w:tabs>
          <w:tab w:val="left" w:pos="360"/>
          <w:tab w:val="left" w:pos="720"/>
          <w:tab w:val="left" w:pos="900"/>
          <w:tab w:val="left" w:pos="1080"/>
          <w:tab w:val="left" w:pos="1260"/>
          <w:tab w:val="left" w:pos="1440"/>
        </w:tabs>
        <w:ind w:left="1080" w:hanging="1080"/>
      </w:pPr>
      <w:r>
        <w:tab/>
      </w:r>
      <w:r>
        <w:tab/>
        <w:t>(6)</w:t>
      </w:r>
      <w:r>
        <w:tab/>
        <w:t>The type of air pollution control devices installed on the emissions unit, their general condition, their normal operating parameters (pressure drops, total operating current and GPM scrubber water), and their operating parameters during each test run.</w:t>
      </w:r>
    </w:p>
    <w:p w:rsidR="00A17F8A" w:rsidRDefault="00A17F8A" w:rsidP="00A17F8A">
      <w:pPr>
        <w:widowControl w:val="0"/>
        <w:tabs>
          <w:tab w:val="left" w:pos="360"/>
          <w:tab w:val="left" w:pos="720"/>
          <w:tab w:val="left" w:pos="1080"/>
          <w:tab w:val="left" w:pos="1260"/>
          <w:tab w:val="left" w:pos="1440"/>
        </w:tabs>
        <w:ind w:left="1080" w:hanging="1080"/>
      </w:pPr>
      <w:r>
        <w:tab/>
      </w:r>
      <w:r>
        <w:tab/>
        <w:t>(7)</w:t>
      </w:r>
      <w:r>
        <w:tab/>
        <w:t>A sketch of the duct within 8 stack diameters upstream and 2 stack diameters downstream of the sampling ports, including the distance to any upstream and downstream bends or other flow disturbances.</w:t>
      </w:r>
    </w:p>
    <w:p w:rsidR="00A17F8A" w:rsidRDefault="00A17F8A" w:rsidP="00A17F8A">
      <w:pPr>
        <w:widowControl w:val="0"/>
        <w:tabs>
          <w:tab w:val="left" w:pos="360"/>
          <w:tab w:val="left" w:pos="720"/>
          <w:tab w:val="left" w:pos="1080"/>
          <w:tab w:val="left" w:pos="1440"/>
        </w:tabs>
      </w:pPr>
      <w:r>
        <w:tab/>
      </w:r>
      <w:r>
        <w:tab/>
        <w:t>(8)</w:t>
      </w:r>
      <w:r>
        <w:tab/>
        <w:t>The date, starting time and duration of each sampling run.</w:t>
      </w:r>
    </w:p>
    <w:p w:rsidR="00A17F8A" w:rsidRDefault="00A17F8A" w:rsidP="00A17F8A">
      <w:pPr>
        <w:widowControl w:val="0"/>
        <w:tabs>
          <w:tab w:val="left" w:pos="360"/>
          <w:tab w:val="left" w:pos="720"/>
          <w:tab w:val="left" w:pos="1080"/>
          <w:tab w:val="left" w:pos="1440"/>
        </w:tabs>
        <w:ind w:left="1080" w:hanging="1080"/>
      </w:pPr>
      <w:r>
        <w:tab/>
      </w:r>
      <w:r>
        <w:tab/>
        <w:t>(9)</w:t>
      </w:r>
      <w:r>
        <w:tab/>
        <w:t>The test procedures used, including any alternative procedures authorized pursuant to Rule 62-297.620, F.A.C.  Where optional procedures are authorized in this chapter, indicate which option was used.</w:t>
      </w:r>
    </w:p>
    <w:p w:rsidR="00A17F8A" w:rsidRDefault="00A17F8A" w:rsidP="00A17F8A">
      <w:pPr>
        <w:widowControl w:val="0"/>
        <w:tabs>
          <w:tab w:val="left" w:pos="360"/>
          <w:tab w:val="left" w:pos="648"/>
          <w:tab w:val="left" w:pos="720"/>
          <w:tab w:val="left" w:pos="1080"/>
          <w:tab w:val="left" w:pos="1440"/>
        </w:tabs>
      </w:pPr>
      <w:r>
        <w:tab/>
      </w:r>
      <w:r>
        <w:tab/>
        <w:t>(10)</w:t>
      </w:r>
      <w:r>
        <w:tab/>
        <w:t>The number of points sampled and configuration and location of the sampling plane.</w:t>
      </w:r>
    </w:p>
    <w:p w:rsidR="00A17F8A" w:rsidRDefault="00A17F8A" w:rsidP="00A17F8A">
      <w:pPr>
        <w:widowControl w:val="0"/>
        <w:tabs>
          <w:tab w:val="left" w:pos="360"/>
          <w:tab w:val="left" w:pos="648"/>
          <w:tab w:val="left" w:pos="1080"/>
          <w:tab w:val="left" w:pos="1440"/>
        </w:tabs>
        <w:ind w:left="1080" w:hanging="1080"/>
      </w:pPr>
      <w:r>
        <w:tab/>
      </w:r>
      <w:r>
        <w:tab/>
        <w:t>(11)</w:t>
      </w:r>
      <w:r>
        <w:tab/>
        <w:t>For each sampling point for each run, the dry gas meter reading, velocity head, pressure drop across the stack, temperatures, average meter temperatures and sample time per point.</w:t>
      </w:r>
    </w:p>
    <w:p w:rsidR="00A17F8A" w:rsidRDefault="00A17F8A" w:rsidP="00A17F8A">
      <w:pPr>
        <w:widowControl w:val="0"/>
        <w:tabs>
          <w:tab w:val="left" w:pos="360"/>
          <w:tab w:val="left" w:pos="648"/>
          <w:tab w:val="left" w:pos="1080"/>
          <w:tab w:val="left" w:pos="1440"/>
        </w:tabs>
      </w:pPr>
      <w:r>
        <w:tab/>
      </w:r>
      <w:r>
        <w:tab/>
        <w:t>(12)</w:t>
      </w:r>
      <w:r>
        <w:tab/>
        <w:t>The type, manufacturer and configuration of the sampling equipment used.</w:t>
      </w:r>
    </w:p>
    <w:p w:rsidR="00A17F8A" w:rsidRDefault="00A17F8A" w:rsidP="00A17F8A">
      <w:pPr>
        <w:widowControl w:val="0"/>
        <w:tabs>
          <w:tab w:val="left" w:pos="360"/>
          <w:tab w:val="left" w:pos="648"/>
          <w:tab w:val="left" w:pos="1080"/>
          <w:tab w:val="left" w:pos="1440"/>
        </w:tabs>
      </w:pPr>
      <w:r>
        <w:tab/>
      </w:r>
      <w:r>
        <w:tab/>
        <w:t>(13)</w:t>
      </w:r>
      <w:r>
        <w:tab/>
        <w:t>Data related to the required calibration of the test equipment.</w:t>
      </w:r>
    </w:p>
    <w:p w:rsidR="00A17F8A" w:rsidRDefault="00A17F8A" w:rsidP="00A17F8A">
      <w:pPr>
        <w:widowControl w:val="0"/>
        <w:tabs>
          <w:tab w:val="left" w:pos="360"/>
          <w:tab w:val="left" w:pos="648"/>
          <w:tab w:val="left" w:pos="1080"/>
          <w:tab w:val="left" w:pos="1440"/>
        </w:tabs>
      </w:pPr>
      <w:r>
        <w:tab/>
      </w:r>
      <w:r>
        <w:tab/>
        <w:t>(14)</w:t>
      </w:r>
      <w:r>
        <w:tab/>
        <w:t>Data on the identification, processing and weights of all filters used.</w:t>
      </w:r>
    </w:p>
    <w:p w:rsidR="00A17F8A" w:rsidRDefault="00A17F8A" w:rsidP="00A17F8A">
      <w:pPr>
        <w:widowControl w:val="0"/>
        <w:tabs>
          <w:tab w:val="left" w:pos="360"/>
          <w:tab w:val="left" w:pos="648"/>
          <w:tab w:val="left" w:pos="1080"/>
          <w:tab w:val="left" w:pos="1440"/>
        </w:tabs>
      </w:pPr>
      <w:r>
        <w:tab/>
      </w:r>
      <w:r>
        <w:tab/>
        <w:t>(15)</w:t>
      </w:r>
      <w:r>
        <w:tab/>
        <w:t>Data on the types and amounts of any chemical solutions used.</w:t>
      </w:r>
    </w:p>
    <w:p w:rsidR="00A17F8A" w:rsidRDefault="00A17F8A" w:rsidP="00A17F8A">
      <w:pPr>
        <w:widowControl w:val="0"/>
        <w:tabs>
          <w:tab w:val="left" w:pos="360"/>
          <w:tab w:val="left" w:pos="648"/>
          <w:tab w:val="left" w:pos="1080"/>
          <w:tab w:val="left" w:pos="1440"/>
        </w:tabs>
        <w:ind w:left="1080" w:hanging="1080"/>
      </w:pPr>
      <w:r>
        <w:tab/>
      </w:r>
      <w:r>
        <w:tab/>
        <w:t>(16)</w:t>
      </w:r>
      <w:r>
        <w:tab/>
        <w:t>Data on the amount of pollutant collected from each sampling probe, the filters, and the impingers, are reported separately for the compliance test.</w:t>
      </w:r>
    </w:p>
    <w:p w:rsidR="00A17F8A" w:rsidRDefault="00A17F8A" w:rsidP="00A17F8A">
      <w:pPr>
        <w:widowControl w:val="0"/>
        <w:tabs>
          <w:tab w:val="left" w:pos="360"/>
          <w:tab w:val="left" w:pos="648"/>
          <w:tab w:val="left" w:pos="1080"/>
          <w:tab w:val="left" w:pos="1440"/>
        </w:tabs>
        <w:ind w:left="1080" w:hanging="1080"/>
      </w:pPr>
      <w:r>
        <w:tab/>
      </w:r>
      <w:r>
        <w:tab/>
        <w:t>(17)</w:t>
      </w:r>
      <w:r>
        <w:tab/>
        <w:t>The names of individuals who furnished the process variable data, conducted the test, analyzed the samples and prepared the report.</w:t>
      </w:r>
    </w:p>
    <w:p w:rsidR="00A17F8A" w:rsidRDefault="00A17F8A" w:rsidP="00A17F8A">
      <w:pPr>
        <w:widowControl w:val="0"/>
        <w:tabs>
          <w:tab w:val="left" w:pos="360"/>
          <w:tab w:val="left" w:pos="648"/>
          <w:tab w:val="left" w:pos="1080"/>
          <w:tab w:val="left" w:pos="1440"/>
        </w:tabs>
        <w:ind w:left="1080" w:hanging="1080"/>
      </w:pPr>
      <w:r>
        <w:tab/>
      </w:r>
      <w:r>
        <w:tab/>
        <w:t>(18)</w:t>
      </w:r>
      <w:r>
        <w:tab/>
        <w:t>All measured and calculated data required to be determined by each applicable test procedure for each run.</w:t>
      </w:r>
    </w:p>
    <w:p w:rsidR="00A17F8A" w:rsidRDefault="00A17F8A" w:rsidP="00A17F8A">
      <w:pPr>
        <w:widowControl w:val="0"/>
        <w:tabs>
          <w:tab w:val="left" w:pos="360"/>
          <w:tab w:val="left" w:pos="648"/>
          <w:tab w:val="left" w:pos="1080"/>
          <w:tab w:val="left" w:pos="1440"/>
        </w:tabs>
      </w:pPr>
      <w:r>
        <w:tab/>
      </w:r>
      <w:r>
        <w:tab/>
        <w:t>(19)</w:t>
      </w:r>
      <w:r>
        <w:tab/>
        <w:t>The detailed calculations for one run that relate the collected data to the calculated emission rate.</w:t>
      </w:r>
    </w:p>
    <w:p w:rsidR="00A17F8A" w:rsidRDefault="00A17F8A" w:rsidP="00A17F8A">
      <w:pPr>
        <w:widowControl w:val="0"/>
        <w:tabs>
          <w:tab w:val="left" w:pos="360"/>
          <w:tab w:val="left" w:pos="648"/>
          <w:tab w:val="left" w:pos="1080"/>
          <w:tab w:val="left" w:pos="1440"/>
        </w:tabs>
        <w:ind w:left="1080" w:hanging="1080"/>
      </w:pPr>
      <w:r>
        <w:tab/>
      </w:r>
      <w:r>
        <w:tab/>
        <w:t>(20)</w:t>
      </w:r>
      <w:r>
        <w:tab/>
        <w:t>The applicable emission standard and the resulting maximum allowable emission rate for the emissions unit plus the test result in the same form and unit of measure.</w:t>
      </w:r>
    </w:p>
    <w:p w:rsidR="00A17F8A" w:rsidRDefault="00A17F8A" w:rsidP="00A17F8A">
      <w:pPr>
        <w:pStyle w:val="BodyTextIndent"/>
        <w:widowControl w:val="0"/>
        <w:tabs>
          <w:tab w:val="left" w:pos="360"/>
          <w:tab w:val="left" w:pos="648"/>
          <w:tab w:val="left" w:pos="1080"/>
          <w:tab w:val="left" w:pos="1440"/>
        </w:tabs>
        <w:spacing w:after="0"/>
        <w:ind w:left="1080" w:hanging="1080"/>
      </w:pPr>
      <w:r>
        <w:tab/>
      </w:r>
      <w:r>
        <w:tab/>
        <w:t>(21)</w:t>
      </w:r>
      <w:r>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A17F8A" w:rsidRDefault="00A17F8A" w:rsidP="00A17F8A">
      <w:pPr>
        <w:pStyle w:val="BodyTextIndent"/>
        <w:widowControl w:val="0"/>
        <w:tabs>
          <w:tab w:val="left" w:pos="360"/>
          <w:tab w:val="left" w:pos="540"/>
          <w:tab w:val="left" w:pos="720"/>
          <w:tab w:val="left" w:pos="1080"/>
          <w:tab w:val="left" w:pos="1440"/>
        </w:tabs>
        <w:ind w:left="0"/>
      </w:pPr>
      <w:r>
        <w:tab/>
        <w:t>[Rule 62-297.310(8), F.A.C.]</w:t>
      </w:r>
    </w:p>
    <w:p w:rsidR="00A17F8A" w:rsidRDefault="00A17F8A" w:rsidP="00A17F8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21C9B">
        <w:rPr>
          <w:noProof/>
          <w:szCs w:val="22"/>
        </w:rPr>
        <w:drawing>
          <wp:inline distT="0" distB="0" distL="0" distR="0" wp14:anchorId="6F072260" wp14:editId="7FBEA2A0">
            <wp:extent cx="149860" cy="149860"/>
            <wp:effectExtent l="0" t="0" r="2540" b="0"/>
            <wp:docPr id="25"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2"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w:t>
        </w:r>
        <w:r w:rsidRPr="00221C9B">
          <w:rPr>
            <w:color w:val="0000FF"/>
            <w:u w:val="single"/>
          </w:rPr>
          <w:t xml:space="preserve"> </w:t>
        </w:r>
        <w:r w:rsidRPr="00221C9B">
          <w:rPr>
            <w:color w:val="0000FF"/>
            <w:u w:val="single"/>
          </w:rPr>
          <w:t>Top</w:t>
        </w:r>
      </w:hyperlink>
    </w:p>
    <w:p w:rsidR="00A17F8A" w:rsidRDefault="00A17F8A" w:rsidP="00A17F8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A17F8A" w:rsidSect="007672C4">
          <w:headerReference w:type="even" r:id="rId35"/>
          <w:headerReference w:type="default" r:id="rId36"/>
          <w:footerReference w:type="default" r:id="rId37"/>
          <w:headerReference w:type="first" r:id="rId38"/>
          <w:pgSz w:w="12240" w:h="15840"/>
          <w:pgMar w:top="1350" w:right="1080" w:bottom="1440" w:left="1080" w:header="450" w:footer="576" w:gutter="0"/>
          <w:paperSrc w:first="15" w:other="15"/>
          <w:pgNumType w:start="1"/>
          <w:cols w:space="720"/>
        </w:sectPr>
      </w:pPr>
    </w:p>
    <w:p w:rsidR="00A17F8A" w:rsidRDefault="00A17F8A" w:rsidP="00A17F8A">
      <w:pPr>
        <w:tabs>
          <w:tab w:val="left" w:pos="360"/>
          <w:tab w:val="left" w:pos="720"/>
          <w:tab w:val="left" w:pos="1080"/>
          <w:tab w:val="left" w:pos="1440"/>
          <w:tab w:val="left" w:pos="1800"/>
          <w:tab w:val="left" w:pos="2160"/>
        </w:tabs>
        <w:spacing w:after="120" w:line="240" w:lineRule="exact"/>
        <w:rPr>
          <w:b/>
          <w:u w:val="single"/>
        </w:rPr>
      </w:pPr>
      <w:bookmarkStart w:id="7" w:name="AppTV"/>
      <w:bookmarkEnd w:id="7"/>
      <w:r>
        <w:rPr>
          <w:b/>
          <w:u w:val="single"/>
        </w:rPr>
        <w:lastRenderedPageBreak/>
        <w:t>Operation</w:t>
      </w:r>
    </w:p>
    <w:p w:rsidR="00A17F8A" w:rsidRDefault="00A17F8A" w:rsidP="00A17F8A">
      <w:pPr>
        <w:widowControl w:val="0"/>
        <w:tabs>
          <w:tab w:val="left" w:pos="360"/>
          <w:tab w:val="left" w:pos="720"/>
          <w:tab w:val="left" w:pos="1080"/>
          <w:tab w:val="left" w:pos="1440"/>
          <w:tab w:val="left" w:pos="1800"/>
          <w:tab w:val="left" w:pos="2160"/>
        </w:tabs>
        <w:spacing w:after="120"/>
        <w:ind w:left="360" w:hanging="360"/>
      </w:pPr>
      <w:r>
        <w:rPr>
          <w:b/>
        </w:rPr>
        <w:t>TV1.</w:t>
      </w:r>
      <w:r>
        <w:tab/>
      </w:r>
      <w:r>
        <w:rPr>
          <w:u w:val="single"/>
        </w:rPr>
        <w:t>General Prohibition</w:t>
      </w:r>
      <w:r>
        <w:t>.  A permitted installation may only be operated, maintained, constructed, expanded or modified in a manner that is consistent with the terms of the permit.  [Rule 62-4.030, Florida Administrative Code (F.A.C.)]</w:t>
      </w:r>
    </w:p>
    <w:p w:rsidR="00A17F8A" w:rsidRDefault="00A17F8A" w:rsidP="00A17F8A">
      <w:pPr>
        <w:tabs>
          <w:tab w:val="left" w:pos="360"/>
          <w:tab w:val="left" w:pos="720"/>
          <w:tab w:val="left" w:pos="1080"/>
          <w:tab w:val="left" w:pos="1440"/>
          <w:tab w:val="left" w:pos="1800"/>
          <w:tab w:val="left" w:pos="2160"/>
        </w:tabs>
        <w:spacing w:after="120" w:line="240" w:lineRule="exact"/>
        <w:ind w:left="360" w:hanging="360"/>
      </w:pPr>
      <w:r>
        <w:rPr>
          <w:b/>
        </w:rPr>
        <w:t>TV2.</w:t>
      </w:r>
      <w:r>
        <w:tab/>
      </w:r>
      <w:r>
        <w:rPr>
          <w:u w:val="single"/>
        </w:rPr>
        <w:t>Validity</w:t>
      </w:r>
      <w: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A17F8A" w:rsidRDefault="00A17F8A" w:rsidP="00A17F8A">
      <w:pPr>
        <w:tabs>
          <w:tab w:val="left" w:pos="360"/>
          <w:tab w:val="left" w:pos="720"/>
          <w:tab w:val="left" w:pos="1080"/>
          <w:tab w:val="left" w:pos="1440"/>
          <w:tab w:val="left" w:pos="1800"/>
          <w:tab w:val="left" w:pos="2160"/>
        </w:tabs>
        <w:spacing w:after="120" w:line="240" w:lineRule="exact"/>
        <w:ind w:left="360" w:hanging="360"/>
      </w:pPr>
      <w:r>
        <w:rPr>
          <w:b/>
        </w:rPr>
        <w:t>TV3.</w:t>
      </w:r>
      <w:r>
        <w:tab/>
      </w:r>
      <w:r>
        <w:rPr>
          <w:u w:val="single"/>
        </w:rPr>
        <w:t>Proper Operation and Maintenance</w:t>
      </w:r>
      <w: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A17F8A" w:rsidRDefault="00A17F8A" w:rsidP="00A17F8A">
      <w:pPr>
        <w:tabs>
          <w:tab w:val="left" w:pos="360"/>
          <w:tab w:val="left" w:pos="720"/>
          <w:tab w:val="left" w:pos="1080"/>
          <w:tab w:val="left" w:pos="1440"/>
          <w:tab w:val="left" w:pos="1800"/>
          <w:tab w:val="left" w:pos="2160"/>
        </w:tabs>
        <w:spacing w:after="120" w:line="240" w:lineRule="exact"/>
        <w:ind w:left="360" w:hanging="360"/>
      </w:pPr>
      <w:r>
        <w:rPr>
          <w:b/>
        </w:rPr>
        <w:t>TV4.</w:t>
      </w:r>
      <w:r>
        <w:tab/>
      </w:r>
      <w:r>
        <w:rPr>
          <w:b/>
        </w:rPr>
        <w:t xml:space="preserve">Not Federally Enforceable.  </w:t>
      </w:r>
      <w:r>
        <w:rPr>
          <w:u w:val="single"/>
        </w:rPr>
        <w:t>Health, Safety and Welfare</w:t>
      </w:r>
      <w: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A17F8A" w:rsidRDefault="00A17F8A" w:rsidP="00A17F8A">
      <w:pPr>
        <w:tabs>
          <w:tab w:val="left" w:pos="360"/>
          <w:tab w:val="left" w:pos="720"/>
          <w:tab w:val="left" w:pos="1080"/>
          <w:tab w:val="left" w:pos="1440"/>
          <w:tab w:val="left" w:pos="1800"/>
          <w:tab w:val="left" w:pos="2160"/>
        </w:tabs>
        <w:spacing w:after="120" w:line="240" w:lineRule="exact"/>
        <w:ind w:left="360" w:hanging="360"/>
      </w:pPr>
      <w:r>
        <w:rPr>
          <w:b/>
        </w:rPr>
        <w:t>TV5.</w:t>
      </w:r>
      <w:r>
        <w:tab/>
      </w:r>
      <w:r>
        <w:rPr>
          <w:u w:val="single"/>
        </w:rPr>
        <w:t>Continued Operation</w:t>
      </w:r>
      <w: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and applicable requirements of the CAIR Program, until the conclusion of proceedings associated with its permit application or until the new permit becomes effective, whichever is later, provided the applicant complies with all the provisions of subparagraphs 62-213.420(1)(b)3., F.A.C.  [Rules 62-213.420(1)(b)2., F.A.C.] </w:t>
      </w:r>
    </w:p>
    <w:p w:rsidR="00A17F8A" w:rsidRDefault="00A17F8A" w:rsidP="00A17F8A">
      <w:pPr>
        <w:tabs>
          <w:tab w:val="left" w:pos="360"/>
          <w:tab w:val="left" w:pos="720"/>
          <w:tab w:val="left" w:pos="1080"/>
          <w:tab w:val="left" w:pos="1440"/>
          <w:tab w:val="left" w:pos="1800"/>
          <w:tab w:val="left" w:pos="2160"/>
        </w:tabs>
        <w:spacing w:line="-240" w:lineRule="auto"/>
        <w:ind w:left="360" w:hanging="360"/>
      </w:pPr>
      <w:r>
        <w:rPr>
          <w:b/>
        </w:rPr>
        <w:t>TV6</w:t>
      </w:r>
      <w:r>
        <w:t>.</w:t>
      </w:r>
      <w:r>
        <w:tab/>
      </w:r>
      <w:r>
        <w:rPr>
          <w:u w:val="single"/>
        </w:rPr>
        <w:t>Changes Without Permit Revision</w:t>
      </w:r>
      <w:r>
        <w:t>.  Title V sources having a valid permit issued pursuant to Chapter 62-213, F.A.C., may make the following changes without permit revision, provided that sources shall maintain source logs or records to verify periods of operation:</w:t>
      </w:r>
    </w:p>
    <w:p w:rsidR="00A17F8A" w:rsidRDefault="00A17F8A" w:rsidP="00A17F8A">
      <w:pPr>
        <w:tabs>
          <w:tab w:val="left" w:pos="360"/>
          <w:tab w:val="left" w:pos="720"/>
          <w:tab w:val="left" w:pos="1080"/>
          <w:tab w:val="left" w:pos="1440"/>
          <w:tab w:val="left" w:pos="1800"/>
          <w:tab w:val="left" w:pos="2160"/>
        </w:tabs>
        <w:spacing w:line="-240" w:lineRule="auto"/>
        <w:ind w:left="720" w:hanging="720"/>
      </w:pPr>
      <w:r>
        <w:tab/>
        <w:t>a.</w:t>
      </w:r>
      <w:r>
        <w:tab/>
        <w:t xml:space="preserve">Permitted sources may change among those alternative methods of </w:t>
      </w:r>
      <w:r>
        <w:rPr>
          <w:szCs w:val="22"/>
        </w:rPr>
        <w:t>operation allowed by the source’s permit as provided by the terms of the permit;</w:t>
      </w:r>
    </w:p>
    <w:p w:rsidR="00A17F8A" w:rsidRDefault="00A17F8A" w:rsidP="00A17F8A">
      <w:pPr>
        <w:tabs>
          <w:tab w:val="left" w:pos="360"/>
          <w:tab w:val="left" w:pos="720"/>
          <w:tab w:val="left" w:pos="1080"/>
          <w:tab w:val="left" w:pos="1440"/>
          <w:tab w:val="left" w:pos="1800"/>
          <w:tab w:val="left" w:pos="2160"/>
        </w:tabs>
        <w:spacing w:line="-240" w:lineRule="auto"/>
        <w:ind w:left="720" w:hanging="720"/>
      </w:pPr>
      <w:r>
        <w:tab/>
        <w:t>b.</w:t>
      </w:r>
      <w: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A17F8A" w:rsidRDefault="00A17F8A" w:rsidP="00A17F8A">
      <w:pPr>
        <w:tabs>
          <w:tab w:val="left" w:pos="360"/>
          <w:tab w:val="left" w:pos="720"/>
          <w:tab w:val="left" w:pos="1080"/>
          <w:tab w:val="left" w:pos="1440"/>
          <w:tab w:val="left" w:pos="1800"/>
          <w:tab w:val="left" w:pos="2160"/>
        </w:tabs>
        <w:spacing w:line="-240" w:lineRule="auto"/>
        <w:ind w:left="1080" w:hanging="1080"/>
      </w:pPr>
      <w:r>
        <w:tab/>
      </w:r>
      <w:r>
        <w:tab/>
        <w:t>(1)</w:t>
      </w:r>
      <w: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A17F8A" w:rsidRDefault="00A17F8A" w:rsidP="00A17F8A">
      <w:pPr>
        <w:tabs>
          <w:tab w:val="left" w:pos="360"/>
          <w:tab w:val="left" w:pos="720"/>
          <w:tab w:val="left" w:pos="1080"/>
          <w:tab w:val="left" w:pos="1440"/>
          <w:tab w:val="left" w:pos="1800"/>
          <w:tab w:val="left" w:pos="2160"/>
        </w:tabs>
        <w:spacing w:line="-240" w:lineRule="auto"/>
      </w:pPr>
      <w:r>
        <w:tab/>
      </w:r>
      <w:r>
        <w:tab/>
        <w:t>(2)</w:t>
      </w:r>
      <w:r>
        <w:tab/>
        <w:t>The permit shield described in Rule 62-213.460, F.A.C., shall not apply to such changes;</w:t>
      </w:r>
    </w:p>
    <w:p w:rsidR="00A17F8A" w:rsidRDefault="00A17F8A" w:rsidP="00A17F8A">
      <w:pPr>
        <w:tabs>
          <w:tab w:val="left" w:pos="360"/>
          <w:tab w:val="left" w:pos="720"/>
          <w:tab w:val="left" w:pos="1080"/>
          <w:tab w:val="left" w:pos="1440"/>
          <w:tab w:val="left" w:pos="1800"/>
          <w:tab w:val="left" w:pos="2160"/>
        </w:tabs>
        <w:spacing w:line="-240" w:lineRule="auto"/>
        <w:ind w:left="720" w:hanging="720"/>
      </w:pPr>
      <w:r>
        <w:tab/>
        <w:t>c.</w:t>
      </w:r>
      <w:r>
        <w:tab/>
        <w:t xml:space="preserve">Permitted sources may implement changes involving modes of operation only in accordance with Rule 62-213.415, F.A.C. </w:t>
      </w:r>
    </w:p>
    <w:p w:rsidR="00A17F8A" w:rsidRDefault="00A17F8A" w:rsidP="00A17F8A">
      <w:pPr>
        <w:tabs>
          <w:tab w:val="left" w:pos="360"/>
          <w:tab w:val="left" w:pos="720"/>
          <w:tab w:val="left" w:pos="1080"/>
          <w:tab w:val="left" w:pos="1440"/>
          <w:tab w:val="left" w:pos="1800"/>
          <w:tab w:val="left" w:pos="2160"/>
        </w:tabs>
        <w:spacing w:after="120" w:line="240" w:lineRule="exact"/>
        <w:ind w:left="360" w:hanging="360"/>
      </w:pPr>
      <w:r>
        <w:tab/>
        <w:t>[Rule 62-213.410, F.A.C.]</w:t>
      </w:r>
    </w:p>
    <w:p w:rsidR="00A17F8A" w:rsidRDefault="00A17F8A" w:rsidP="00A17F8A">
      <w:pPr>
        <w:tabs>
          <w:tab w:val="left" w:pos="360"/>
          <w:tab w:val="left" w:pos="720"/>
          <w:tab w:val="left" w:pos="1080"/>
          <w:tab w:val="left" w:pos="1440"/>
          <w:tab w:val="left" w:pos="1800"/>
          <w:tab w:val="left" w:pos="2160"/>
        </w:tabs>
        <w:suppressAutoHyphens/>
        <w:spacing w:after="120" w:line="240" w:lineRule="exact"/>
        <w:ind w:left="360" w:hanging="360"/>
        <w:rPr>
          <w:szCs w:val="22"/>
        </w:rPr>
      </w:pPr>
      <w:r>
        <w:rPr>
          <w:b/>
        </w:rPr>
        <w:t>TV7.</w:t>
      </w:r>
      <w:r>
        <w:tab/>
      </w:r>
      <w:r>
        <w:rPr>
          <w:szCs w:val="22"/>
          <w:u w:val="single"/>
        </w:rPr>
        <w:t>Circumvention</w:t>
      </w:r>
      <w:r>
        <w:rPr>
          <w:szCs w:val="22"/>
        </w:rPr>
        <w:t>.  No person shall circumvent any air pollution control device, or allow the emission of air pollutants without the applicable air pollution control device operating properly.  [Rule 62-210.650, F.A.C.]</w:t>
      </w:r>
    </w:p>
    <w:p w:rsidR="00A17F8A" w:rsidRDefault="00A17F8A" w:rsidP="00A17F8A">
      <w:pPr>
        <w:tabs>
          <w:tab w:val="left" w:pos="360"/>
          <w:tab w:val="left" w:pos="720"/>
          <w:tab w:val="left" w:pos="1080"/>
          <w:tab w:val="left" w:pos="1440"/>
          <w:tab w:val="left" w:pos="1800"/>
          <w:tab w:val="left" w:pos="2160"/>
        </w:tabs>
        <w:spacing w:after="120" w:line="240" w:lineRule="exact"/>
        <w:ind w:left="360" w:hanging="360"/>
        <w:rPr>
          <w:b/>
        </w:rPr>
      </w:pPr>
      <w:r>
        <w:rPr>
          <w:b/>
          <w:u w:val="single"/>
        </w:rPr>
        <w:t>Compliance</w:t>
      </w:r>
    </w:p>
    <w:p w:rsidR="00A17F8A" w:rsidRDefault="00A17F8A" w:rsidP="00A17F8A">
      <w:pPr>
        <w:widowControl w:val="0"/>
        <w:tabs>
          <w:tab w:val="left" w:pos="360"/>
          <w:tab w:val="left" w:pos="720"/>
          <w:tab w:val="left" w:pos="1080"/>
          <w:tab w:val="left" w:pos="1440"/>
          <w:tab w:val="left" w:pos="1800"/>
          <w:tab w:val="left" w:pos="2160"/>
        </w:tabs>
        <w:spacing w:after="120" w:line="240" w:lineRule="exact"/>
        <w:ind w:left="360" w:hanging="360"/>
      </w:pPr>
      <w:r>
        <w:rPr>
          <w:b/>
        </w:rPr>
        <w:t>TV8.</w:t>
      </w:r>
      <w:r>
        <w:tab/>
      </w:r>
      <w:r>
        <w:rPr>
          <w:u w:val="single"/>
        </w:rPr>
        <w:t>Compliance with Chapter 403, F.S., and Department Rules</w:t>
      </w:r>
      <w:r>
        <w:t>.  Except as provided at Rule 62-213.460, Permit Shield, F.A.C., the issuance of a permit does not relieve any person from complying with the requirements of Chapter 403, F.S., or Department rules.  [Rule 62-4.070(7), F.A.C.]</w:t>
      </w:r>
    </w:p>
    <w:p w:rsidR="00A17F8A" w:rsidRDefault="00A17F8A" w:rsidP="00A17F8A">
      <w:pPr>
        <w:widowControl w:val="0"/>
        <w:tabs>
          <w:tab w:val="left" w:pos="360"/>
          <w:tab w:val="left" w:pos="720"/>
          <w:tab w:val="left" w:pos="1080"/>
          <w:tab w:val="left" w:pos="1440"/>
          <w:tab w:val="left" w:pos="1800"/>
          <w:tab w:val="left" w:pos="2160"/>
        </w:tabs>
        <w:spacing w:after="120" w:line="240" w:lineRule="exact"/>
        <w:ind w:left="360" w:hanging="360"/>
      </w:pPr>
      <w:r>
        <w:rPr>
          <w:b/>
        </w:rPr>
        <w:lastRenderedPageBreak/>
        <w:t>TV9</w:t>
      </w:r>
      <w:r>
        <w:t>.</w:t>
      </w:r>
      <w:r>
        <w:tab/>
      </w:r>
      <w:r>
        <w:rPr>
          <w:u w:val="single"/>
        </w:rPr>
        <w:t>Compliance with Federal, State and Local Rules</w:t>
      </w:r>
      <w: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A17F8A" w:rsidRDefault="00A17F8A" w:rsidP="00A17F8A">
      <w:pPr>
        <w:tabs>
          <w:tab w:val="left" w:pos="360"/>
          <w:tab w:val="left" w:pos="720"/>
          <w:tab w:val="left" w:pos="1080"/>
          <w:tab w:val="left" w:pos="1440"/>
          <w:tab w:val="left" w:pos="1800"/>
          <w:tab w:val="left" w:pos="2160"/>
        </w:tabs>
        <w:spacing w:after="120" w:line="240" w:lineRule="exact"/>
        <w:ind w:left="360" w:hanging="360"/>
      </w:pPr>
      <w:r>
        <w:rPr>
          <w:b/>
        </w:rPr>
        <w:t>TV10.</w:t>
      </w:r>
      <w:r>
        <w:tab/>
      </w:r>
      <w:r>
        <w:rPr>
          <w:u w:val="single"/>
        </w:rPr>
        <w:t>Binding and Enforceable</w:t>
      </w:r>
      <w: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rsidR="00A17F8A" w:rsidRDefault="00A17F8A" w:rsidP="00A17F8A">
      <w:pPr>
        <w:tabs>
          <w:tab w:val="left" w:pos="360"/>
          <w:tab w:val="left" w:pos="720"/>
          <w:tab w:val="left" w:pos="1080"/>
          <w:tab w:val="left" w:pos="1440"/>
          <w:tab w:val="left" w:pos="1800"/>
          <w:tab w:val="left" w:pos="2160"/>
        </w:tabs>
        <w:autoSpaceDE w:val="0"/>
        <w:autoSpaceDN w:val="0"/>
        <w:adjustRightInd w:val="0"/>
        <w:spacing w:after="120"/>
        <w:ind w:left="360" w:hanging="360"/>
      </w:pPr>
      <w:r>
        <w:rPr>
          <w:b/>
        </w:rPr>
        <w:t>TV11.</w:t>
      </w:r>
      <w:r>
        <w:tab/>
      </w:r>
      <w:r>
        <w:rPr>
          <w:u w:val="single"/>
        </w:rPr>
        <w:t>Timely Information</w:t>
      </w:r>
      <w: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A17F8A" w:rsidRDefault="00A17F8A" w:rsidP="00A17F8A">
      <w:pPr>
        <w:tabs>
          <w:tab w:val="left" w:pos="360"/>
          <w:tab w:val="left" w:pos="720"/>
          <w:tab w:val="left" w:pos="1080"/>
          <w:tab w:val="left" w:pos="1440"/>
          <w:tab w:val="left" w:pos="1800"/>
          <w:tab w:val="left" w:pos="2160"/>
        </w:tabs>
        <w:spacing w:after="120" w:line="240" w:lineRule="exact"/>
        <w:ind w:left="360" w:hanging="360"/>
      </w:pPr>
      <w:r>
        <w:rPr>
          <w:b/>
        </w:rPr>
        <w:t>TV12.</w:t>
      </w:r>
      <w:r>
        <w:tab/>
      </w:r>
      <w:r>
        <w:rPr>
          <w:u w:val="single"/>
        </w:rPr>
        <w:t>Halting Or Reduction Of Source Activity</w:t>
      </w:r>
      <w:r>
        <w:t>.  It shall not be a defense for a permittee in an enforcement action that maintaining compliance with any permit condition would necessitate halting of or reduction of the source activity.  [Rule 62-213.440(1)(d)3., F.A.C.]</w:t>
      </w:r>
    </w:p>
    <w:p w:rsidR="00A17F8A" w:rsidRDefault="00A17F8A" w:rsidP="00A17F8A">
      <w:pPr>
        <w:tabs>
          <w:tab w:val="left" w:pos="360"/>
          <w:tab w:val="left" w:pos="720"/>
          <w:tab w:val="left" w:pos="1080"/>
          <w:tab w:val="left" w:pos="1440"/>
          <w:tab w:val="left" w:pos="1800"/>
          <w:tab w:val="left" w:pos="2160"/>
        </w:tabs>
        <w:spacing w:after="120" w:line="240" w:lineRule="exact"/>
        <w:ind w:left="360" w:hanging="360"/>
      </w:pPr>
      <w:r>
        <w:rPr>
          <w:b/>
        </w:rPr>
        <w:t>TV13.</w:t>
      </w:r>
      <w:r>
        <w:tab/>
      </w:r>
      <w:r>
        <w:rPr>
          <w:u w:val="single"/>
        </w:rPr>
        <w:t>Final Permit Action</w:t>
      </w:r>
      <w: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rsidR="00A17F8A" w:rsidRDefault="00A17F8A" w:rsidP="00A17F8A">
      <w:pPr>
        <w:tabs>
          <w:tab w:val="left" w:pos="360"/>
          <w:tab w:val="left" w:pos="720"/>
          <w:tab w:val="left" w:pos="1080"/>
          <w:tab w:val="left" w:pos="1440"/>
          <w:tab w:val="left" w:pos="1800"/>
          <w:tab w:val="left" w:pos="2160"/>
        </w:tabs>
        <w:spacing w:after="120" w:line="240" w:lineRule="exact"/>
        <w:ind w:left="360" w:hanging="360"/>
      </w:pPr>
      <w:r>
        <w:rPr>
          <w:b/>
        </w:rPr>
        <w:t>TV14</w:t>
      </w:r>
      <w:r>
        <w:t>.</w:t>
      </w:r>
      <w:r>
        <w:tab/>
      </w:r>
      <w:r>
        <w:rPr>
          <w:u w:val="single"/>
        </w:rPr>
        <w:t>Sudden And Unforeseeable Events Beyond The Control Of The Source</w:t>
      </w:r>
      <w: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rsidR="00A17F8A" w:rsidRDefault="00A17F8A" w:rsidP="00A17F8A">
      <w:pPr>
        <w:tabs>
          <w:tab w:val="left" w:pos="360"/>
          <w:tab w:val="left" w:pos="720"/>
          <w:tab w:val="left" w:pos="1080"/>
          <w:tab w:val="left" w:pos="1440"/>
          <w:tab w:val="left" w:pos="1800"/>
          <w:tab w:val="left" w:pos="2160"/>
        </w:tabs>
        <w:spacing w:after="120" w:line="240" w:lineRule="exact"/>
        <w:ind w:left="360" w:hanging="360"/>
      </w:pPr>
      <w:r>
        <w:rPr>
          <w:b/>
        </w:rPr>
        <w:t>TV15.</w:t>
      </w:r>
      <w:r>
        <w:tab/>
      </w:r>
      <w:r>
        <w:rPr>
          <w:u w:val="single"/>
        </w:rPr>
        <w:t>Permit Shield</w:t>
      </w:r>
      <w:r>
        <w:t xml:space="preserve">.  Except as provided in Chapter 62-213, F.A.C., compliance with the terms and conditions of a permit issued pursuant to Chapter 62-213, F.A.C., shall, as of the effective date of the permit, be deemed compliance with any applicable requirements in effect, </w:t>
      </w:r>
      <w:r>
        <w:rPr>
          <w:u w:val="single"/>
        </w:rPr>
        <w:t>provided that the source included such applicable requirements in the permit application</w:t>
      </w:r>
      <w: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or the CAIR Program.  [Rule 62-213.460, F.A.C.]  </w:t>
      </w:r>
    </w:p>
    <w:p w:rsidR="00A17F8A" w:rsidRDefault="00A17F8A" w:rsidP="00A17F8A">
      <w:pPr>
        <w:pStyle w:val="Default"/>
        <w:widowControl w:val="0"/>
        <w:tabs>
          <w:tab w:val="left" w:pos="360"/>
        </w:tabs>
        <w:spacing w:after="120"/>
        <w:ind w:left="360" w:hanging="360"/>
        <w:rPr>
          <w:color w:val="auto"/>
          <w:sz w:val="22"/>
          <w:szCs w:val="20"/>
        </w:rPr>
      </w:pPr>
      <w:r>
        <w:rPr>
          <w:b/>
          <w:color w:val="auto"/>
          <w:sz w:val="22"/>
          <w:szCs w:val="20"/>
        </w:rPr>
        <w:t>TV16.</w:t>
      </w:r>
      <w:r>
        <w:rPr>
          <w:b/>
          <w:color w:val="auto"/>
          <w:sz w:val="22"/>
          <w:szCs w:val="20"/>
        </w:rPr>
        <w:tab/>
      </w:r>
      <w:r>
        <w:rPr>
          <w:color w:val="auto"/>
          <w:sz w:val="22"/>
          <w:szCs w:val="20"/>
          <w:u w:val="single"/>
        </w:rPr>
        <w:t>Compliance With Federal Rules</w:t>
      </w:r>
      <w:r>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A17F8A" w:rsidRDefault="00A17F8A" w:rsidP="00A17F8A">
      <w:pPr>
        <w:tabs>
          <w:tab w:val="left" w:pos="360"/>
          <w:tab w:val="left" w:pos="720"/>
          <w:tab w:val="left" w:pos="1080"/>
          <w:tab w:val="left" w:pos="1440"/>
          <w:tab w:val="left" w:pos="1800"/>
          <w:tab w:val="left" w:pos="2160"/>
        </w:tabs>
        <w:spacing w:after="120" w:line="240" w:lineRule="exact"/>
        <w:ind w:left="360" w:hanging="360"/>
        <w:rPr>
          <w:b/>
          <w:u w:val="single"/>
        </w:rPr>
      </w:pPr>
      <w:r>
        <w:rPr>
          <w:b/>
          <w:u w:val="single"/>
        </w:rPr>
        <w:t>Permit Procedures</w:t>
      </w:r>
    </w:p>
    <w:p w:rsidR="00A17F8A" w:rsidRDefault="00A17F8A" w:rsidP="00A17F8A">
      <w:pPr>
        <w:tabs>
          <w:tab w:val="left" w:pos="360"/>
          <w:tab w:val="left" w:pos="720"/>
          <w:tab w:val="left" w:pos="1080"/>
          <w:tab w:val="left" w:pos="1440"/>
          <w:tab w:val="left" w:pos="1800"/>
          <w:tab w:val="left" w:pos="2160"/>
        </w:tabs>
        <w:spacing w:after="120" w:line="240" w:lineRule="exact"/>
        <w:ind w:left="360" w:hanging="360"/>
      </w:pPr>
      <w:r>
        <w:rPr>
          <w:b/>
        </w:rPr>
        <w:t>TV17.</w:t>
      </w:r>
      <w:r>
        <w:tab/>
      </w:r>
      <w:r>
        <w:rPr>
          <w:u w:val="single"/>
        </w:rPr>
        <w:t>Permit Revision Procedures</w:t>
      </w:r>
      <w:r>
        <w:t xml:space="preserve">.  The permittee shall revise its permit as required by Rules 62-213.400, 62-213.412, 62-213.420, 62-213.430 &amp; 62-4.080, F.A.C.; and, in addition, the Department shall revise permits as provided in Rule 62-4.080, F.A.C. &amp; 40 CFR 70.7(f).  </w:t>
      </w:r>
    </w:p>
    <w:p w:rsidR="00A17F8A" w:rsidRDefault="00A17F8A" w:rsidP="00A17F8A">
      <w:pPr>
        <w:tabs>
          <w:tab w:val="left" w:pos="360"/>
          <w:tab w:val="left" w:pos="720"/>
          <w:tab w:val="left" w:pos="1080"/>
          <w:tab w:val="left" w:pos="1440"/>
          <w:tab w:val="left" w:pos="1800"/>
          <w:tab w:val="left" w:pos="2160"/>
        </w:tabs>
        <w:spacing w:after="120" w:line="240" w:lineRule="exact"/>
        <w:ind w:left="360" w:hanging="360"/>
      </w:pPr>
      <w:r>
        <w:rPr>
          <w:b/>
        </w:rPr>
        <w:t>TV18.</w:t>
      </w:r>
      <w:r>
        <w:tab/>
      </w:r>
      <w:r>
        <w:rPr>
          <w:u w:val="single"/>
        </w:rPr>
        <w:t>Permit Renewal</w:t>
      </w:r>
      <w:r>
        <w:t xml:space="preserve">.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w:t>
      </w:r>
      <w:r>
        <w:lastRenderedPageBreak/>
        <w:t>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rsidR="00A17F8A" w:rsidRDefault="00A17F8A" w:rsidP="00A17F8A">
      <w:pPr>
        <w:tabs>
          <w:tab w:val="left" w:pos="360"/>
          <w:tab w:val="left" w:pos="720"/>
          <w:tab w:val="left" w:pos="1080"/>
          <w:tab w:val="left" w:pos="1440"/>
          <w:tab w:val="left" w:pos="1800"/>
          <w:tab w:val="left" w:pos="2160"/>
        </w:tabs>
        <w:spacing w:after="120" w:line="240" w:lineRule="exact"/>
        <w:ind w:left="360" w:hanging="360"/>
      </w:pPr>
      <w:r>
        <w:rPr>
          <w:b/>
        </w:rPr>
        <w:t>TV19.</w:t>
      </w:r>
      <w:r>
        <w:tab/>
      </w:r>
      <w:r>
        <w:rPr>
          <w:u w:val="single"/>
        </w:rPr>
        <w:t>Insignificant Emissions Units or Pollutant-Emitting Activities</w:t>
      </w:r>
      <w:r>
        <w:t>.  The permittee shall identify and evaluate insignificant emissions units and activities as set forth in Rule 62-213.430(6), F.A.C.</w:t>
      </w:r>
    </w:p>
    <w:p w:rsidR="00A17F8A" w:rsidRDefault="00A17F8A" w:rsidP="00A17F8A">
      <w:pPr>
        <w:tabs>
          <w:tab w:val="left" w:pos="360"/>
          <w:tab w:val="left" w:pos="720"/>
          <w:tab w:val="left" w:pos="1080"/>
          <w:tab w:val="left" w:pos="1440"/>
          <w:tab w:val="left" w:pos="1800"/>
          <w:tab w:val="left" w:pos="2160"/>
        </w:tabs>
        <w:spacing w:after="120" w:line="240" w:lineRule="exact"/>
        <w:ind w:left="360" w:hanging="360"/>
      </w:pPr>
      <w:r>
        <w:rPr>
          <w:b/>
        </w:rPr>
        <w:t>TV20.</w:t>
      </w:r>
      <w:r>
        <w:tab/>
      </w:r>
      <w:r>
        <w:rPr>
          <w:u w:val="single"/>
        </w:rPr>
        <w:t>Savings Clause</w:t>
      </w:r>
      <w:r>
        <w:t>.  If any portion of the final permit is invalidated, the remainder of the permit shall remain in effect.  [Rule 62-213.440(1)(d)1., F.A.C.]</w:t>
      </w:r>
    </w:p>
    <w:p w:rsidR="00A17F8A" w:rsidRDefault="00A17F8A" w:rsidP="00A17F8A">
      <w:pPr>
        <w:tabs>
          <w:tab w:val="left" w:pos="360"/>
          <w:tab w:val="left" w:pos="720"/>
          <w:tab w:val="left" w:pos="1080"/>
          <w:tab w:val="left" w:pos="1440"/>
          <w:tab w:val="left" w:pos="1800"/>
          <w:tab w:val="left" w:pos="2160"/>
        </w:tabs>
        <w:spacing w:line="-240" w:lineRule="auto"/>
      </w:pPr>
      <w:r>
        <w:rPr>
          <w:b/>
        </w:rPr>
        <w:t>TV21</w:t>
      </w:r>
      <w:r>
        <w:t>.</w:t>
      </w:r>
      <w:r>
        <w:tab/>
      </w:r>
      <w:r>
        <w:rPr>
          <w:u w:val="single"/>
        </w:rPr>
        <w:t>Suspension and Revocation</w:t>
      </w:r>
      <w:r>
        <w:t>.</w:t>
      </w:r>
    </w:p>
    <w:p w:rsidR="00A17F8A" w:rsidRDefault="00A17F8A" w:rsidP="00A17F8A">
      <w:pPr>
        <w:tabs>
          <w:tab w:val="left" w:pos="360"/>
          <w:tab w:val="left" w:pos="720"/>
          <w:tab w:val="left" w:pos="1080"/>
          <w:tab w:val="left" w:pos="1440"/>
          <w:tab w:val="left" w:pos="1800"/>
          <w:tab w:val="left" w:pos="2160"/>
        </w:tabs>
        <w:spacing w:line="-240" w:lineRule="auto"/>
        <w:ind w:left="720" w:hanging="720"/>
      </w:pPr>
      <w:r>
        <w:tab/>
        <w:t>a.</w:t>
      </w:r>
      <w:r>
        <w:tab/>
        <w:t>Permits shall be effective until suspended, revoked, surrendered, or expired and shall be subject to the provisions of Chapter 403, F.S., and rules of the Department.</w:t>
      </w:r>
    </w:p>
    <w:p w:rsidR="00A17F8A" w:rsidRDefault="00A17F8A" w:rsidP="00A17F8A">
      <w:pPr>
        <w:tabs>
          <w:tab w:val="left" w:pos="360"/>
          <w:tab w:val="left" w:pos="720"/>
          <w:tab w:val="left" w:pos="1080"/>
          <w:tab w:val="left" w:pos="1440"/>
          <w:tab w:val="left" w:pos="1800"/>
          <w:tab w:val="left" w:pos="2160"/>
        </w:tabs>
        <w:spacing w:line="-240" w:lineRule="auto"/>
        <w:ind w:left="720" w:hanging="720"/>
      </w:pPr>
      <w:r>
        <w:tab/>
        <w:t>b.</w:t>
      </w:r>
      <w:r>
        <w:tab/>
        <w:t>Failure to comply with pollution control laws and rules shall be grounds for suspension or revocation.</w:t>
      </w:r>
    </w:p>
    <w:p w:rsidR="00A17F8A" w:rsidRDefault="00A17F8A" w:rsidP="00A17F8A">
      <w:pPr>
        <w:tabs>
          <w:tab w:val="left" w:pos="360"/>
          <w:tab w:val="left" w:pos="720"/>
          <w:tab w:val="left" w:pos="1080"/>
          <w:tab w:val="left" w:pos="1440"/>
          <w:tab w:val="left" w:pos="1800"/>
          <w:tab w:val="left" w:pos="2160"/>
        </w:tabs>
        <w:spacing w:line="-240" w:lineRule="auto"/>
        <w:ind w:left="720" w:hanging="720"/>
      </w:pPr>
      <w:r>
        <w:tab/>
        <w:t>c.</w:t>
      </w:r>
      <w:r>
        <w:tab/>
        <w:t>A permit issued pursuant to Chapter 62-4, F.A.C., shall not become a vested property right in the permittee.  The Department may revoke any permit issued by it if it finds that the permit holder or his agent:</w:t>
      </w:r>
    </w:p>
    <w:p w:rsidR="00A17F8A" w:rsidRDefault="00A17F8A" w:rsidP="00A17F8A">
      <w:pPr>
        <w:tabs>
          <w:tab w:val="left" w:pos="360"/>
          <w:tab w:val="left" w:pos="720"/>
          <w:tab w:val="left" w:pos="1080"/>
          <w:tab w:val="left" w:pos="1440"/>
          <w:tab w:val="left" w:pos="1800"/>
          <w:tab w:val="left" w:pos="2160"/>
        </w:tabs>
        <w:spacing w:line="-240" w:lineRule="auto"/>
      </w:pPr>
      <w:r>
        <w:tab/>
      </w:r>
      <w:r>
        <w:tab/>
        <w:t>(1)</w:t>
      </w:r>
      <w:r>
        <w:tab/>
        <w:t>Submitted false or inaccurate information in his application or operational reports.</w:t>
      </w:r>
    </w:p>
    <w:p w:rsidR="00A17F8A" w:rsidRDefault="00A17F8A" w:rsidP="00A17F8A">
      <w:pPr>
        <w:tabs>
          <w:tab w:val="left" w:pos="360"/>
          <w:tab w:val="left" w:pos="720"/>
          <w:tab w:val="left" w:pos="1080"/>
          <w:tab w:val="left" w:pos="1440"/>
          <w:tab w:val="left" w:pos="1800"/>
          <w:tab w:val="left" w:pos="2160"/>
        </w:tabs>
        <w:spacing w:line="-240" w:lineRule="auto"/>
      </w:pPr>
      <w:r>
        <w:tab/>
      </w:r>
      <w:r>
        <w:tab/>
        <w:t>(2)</w:t>
      </w:r>
      <w:r>
        <w:tab/>
        <w:t>Has violated law, Department orders, rules or permit conditions.</w:t>
      </w:r>
    </w:p>
    <w:p w:rsidR="00A17F8A" w:rsidRDefault="00A17F8A" w:rsidP="00A17F8A">
      <w:pPr>
        <w:tabs>
          <w:tab w:val="left" w:pos="360"/>
          <w:tab w:val="left" w:pos="720"/>
          <w:tab w:val="left" w:pos="1080"/>
          <w:tab w:val="left" w:pos="1440"/>
          <w:tab w:val="left" w:pos="1800"/>
          <w:tab w:val="left" w:pos="2160"/>
        </w:tabs>
        <w:spacing w:line="-240" w:lineRule="auto"/>
      </w:pPr>
      <w:r>
        <w:tab/>
      </w:r>
      <w:r>
        <w:tab/>
        <w:t>(3)</w:t>
      </w:r>
      <w:r>
        <w:tab/>
        <w:t>Has failed to submit operational reports or other information required by Department rules.</w:t>
      </w:r>
    </w:p>
    <w:p w:rsidR="00A17F8A" w:rsidRDefault="00A17F8A" w:rsidP="00A17F8A">
      <w:pPr>
        <w:tabs>
          <w:tab w:val="left" w:pos="360"/>
          <w:tab w:val="left" w:pos="720"/>
          <w:tab w:val="left" w:pos="1080"/>
          <w:tab w:val="left" w:pos="1440"/>
          <w:tab w:val="left" w:pos="1800"/>
          <w:tab w:val="left" w:pos="2160"/>
        </w:tabs>
        <w:spacing w:line="-240" w:lineRule="auto"/>
      </w:pPr>
      <w:r>
        <w:tab/>
      </w:r>
      <w:r>
        <w:tab/>
        <w:t>(4)</w:t>
      </w:r>
      <w:r>
        <w:tab/>
        <w:t>Has refused lawful inspection under Section 403.091, F.S.</w:t>
      </w:r>
    </w:p>
    <w:p w:rsidR="00A17F8A" w:rsidRDefault="00A17F8A" w:rsidP="00A17F8A">
      <w:pPr>
        <w:tabs>
          <w:tab w:val="left" w:pos="360"/>
          <w:tab w:val="left" w:pos="720"/>
          <w:tab w:val="left" w:pos="1080"/>
          <w:tab w:val="left" w:pos="1440"/>
          <w:tab w:val="left" w:pos="1800"/>
          <w:tab w:val="left" w:pos="2160"/>
        </w:tabs>
        <w:spacing w:line="-240" w:lineRule="auto"/>
        <w:ind w:left="720" w:hanging="720"/>
      </w:pPr>
      <w:r>
        <w:tab/>
        <w:t>d.</w:t>
      </w:r>
      <w:r>
        <w:tab/>
        <w:t>No revocation shall become effective except after notice is served by personal services, certified mail, or newspaper notice pursuant to Section 120.60(5),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A17F8A" w:rsidRDefault="00A17F8A" w:rsidP="00A17F8A">
      <w:pPr>
        <w:tabs>
          <w:tab w:val="left" w:pos="360"/>
          <w:tab w:val="left" w:pos="720"/>
          <w:tab w:val="left" w:pos="1080"/>
          <w:tab w:val="left" w:pos="1440"/>
          <w:tab w:val="left" w:pos="1800"/>
          <w:tab w:val="left" w:pos="2160"/>
        </w:tabs>
        <w:spacing w:after="120" w:line="240" w:lineRule="exact"/>
        <w:ind w:left="360" w:hanging="360"/>
      </w:pPr>
      <w:r>
        <w:tab/>
        <w:t>[Rule 62-4.100, F.A.C.]</w:t>
      </w:r>
    </w:p>
    <w:p w:rsidR="00A17F8A" w:rsidRDefault="00A17F8A" w:rsidP="00A17F8A">
      <w:pPr>
        <w:widowControl w:val="0"/>
        <w:tabs>
          <w:tab w:val="left" w:pos="360"/>
          <w:tab w:val="left" w:pos="720"/>
          <w:tab w:val="left" w:pos="1080"/>
          <w:tab w:val="left" w:pos="1440"/>
          <w:tab w:val="left" w:pos="1800"/>
          <w:tab w:val="left" w:pos="2160"/>
        </w:tabs>
        <w:spacing w:after="120"/>
        <w:ind w:left="360" w:hanging="360"/>
        <w:rPr>
          <w:szCs w:val="22"/>
        </w:rPr>
      </w:pPr>
      <w:r>
        <w:rPr>
          <w:b/>
        </w:rPr>
        <w:t>TV22.</w:t>
      </w:r>
      <w:r>
        <w:tab/>
      </w:r>
      <w:r>
        <w:rPr>
          <w:b/>
          <w:szCs w:val="22"/>
        </w:rPr>
        <w:t xml:space="preserve">Not federally enforceable.  </w:t>
      </w:r>
      <w:r>
        <w:rPr>
          <w:szCs w:val="22"/>
          <w:u w:val="single"/>
        </w:rPr>
        <w:t>Financial Responsibility</w:t>
      </w:r>
      <w:r>
        <w:rPr>
          <w:szCs w:val="22"/>
        </w:rPr>
        <w:t>.  The Department may require an applicant to submit proof of financial responsibility and may require the applicant to post an appropriate bond to guarantee compliance with the law and Department rules.  [Rule 62-4.110, F.A.C.]</w:t>
      </w:r>
    </w:p>
    <w:p w:rsidR="00A17F8A" w:rsidRDefault="00A17F8A" w:rsidP="00A17F8A">
      <w:pPr>
        <w:tabs>
          <w:tab w:val="left" w:pos="360"/>
          <w:tab w:val="left" w:pos="720"/>
          <w:tab w:val="left" w:pos="1080"/>
          <w:tab w:val="left" w:pos="1440"/>
          <w:tab w:val="left" w:pos="1800"/>
          <w:tab w:val="left" w:pos="2160"/>
        </w:tabs>
        <w:spacing w:line="240" w:lineRule="exact"/>
        <w:ind w:left="360" w:hanging="360"/>
      </w:pPr>
      <w:r>
        <w:rPr>
          <w:b/>
        </w:rPr>
        <w:t>TV23.</w:t>
      </w:r>
      <w:r>
        <w:tab/>
      </w:r>
      <w:r>
        <w:rPr>
          <w:u w:val="single"/>
        </w:rPr>
        <w:t>Emissions Unit Reclassification</w:t>
      </w:r>
      <w:r>
        <w:t>.</w:t>
      </w:r>
    </w:p>
    <w:p w:rsidR="00A17F8A" w:rsidRDefault="00A17F8A" w:rsidP="00A17F8A">
      <w:pPr>
        <w:tabs>
          <w:tab w:val="left" w:pos="360"/>
          <w:tab w:val="left" w:pos="720"/>
          <w:tab w:val="left" w:pos="1080"/>
          <w:tab w:val="left" w:pos="1440"/>
          <w:tab w:val="left" w:pos="1800"/>
          <w:tab w:val="left" w:pos="2160"/>
        </w:tabs>
        <w:spacing w:line="-240" w:lineRule="auto"/>
        <w:ind w:left="720" w:hanging="720"/>
      </w:pPr>
      <w:r>
        <w:tab/>
        <w:t>a.</w:t>
      </w:r>
      <w: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A17F8A" w:rsidRDefault="00A17F8A" w:rsidP="00A17F8A">
      <w:pPr>
        <w:tabs>
          <w:tab w:val="left" w:pos="360"/>
          <w:tab w:val="left" w:pos="720"/>
          <w:tab w:val="left" w:pos="1080"/>
          <w:tab w:val="left" w:pos="1440"/>
          <w:tab w:val="left" w:pos="1800"/>
          <w:tab w:val="left" w:pos="2160"/>
        </w:tabs>
        <w:spacing w:line="-240" w:lineRule="auto"/>
        <w:ind w:left="720" w:hanging="720"/>
      </w:pPr>
      <w:r>
        <w:tab/>
        <w:t>b.</w:t>
      </w:r>
      <w:r>
        <w:tab/>
        <w:t>If the owner or operator of an emissions unit which is so permanently shut down, applies to the Department for a permit to reactivate or operate such emissions unit, the emissions unit will be reviewed and permitted as a new emissions unit.</w:t>
      </w:r>
    </w:p>
    <w:p w:rsidR="00A17F8A" w:rsidRDefault="00A17F8A" w:rsidP="00A17F8A">
      <w:pPr>
        <w:tabs>
          <w:tab w:val="left" w:pos="360"/>
          <w:tab w:val="left" w:pos="720"/>
          <w:tab w:val="left" w:pos="1080"/>
          <w:tab w:val="left" w:pos="1440"/>
          <w:tab w:val="left" w:pos="1800"/>
          <w:tab w:val="left" w:pos="2160"/>
        </w:tabs>
        <w:spacing w:after="120" w:line="240" w:lineRule="exact"/>
        <w:ind w:left="360" w:hanging="360"/>
      </w:pPr>
      <w:r>
        <w:tab/>
        <w:t>[Rule 62-210.300(6), F.A.C.]</w:t>
      </w:r>
    </w:p>
    <w:p w:rsidR="00A17F8A" w:rsidRDefault="00A17F8A" w:rsidP="00A17F8A">
      <w:pPr>
        <w:tabs>
          <w:tab w:val="left" w:pos="360"/>
          <w:tab w:val="left" w:pos="720"/>
          <w:tab w:val="left" w:pos="1080"/>
          <w:tab w:val="left" w:pos="1440"/>
          <w:tab w:val="left" w:pos="1800"/>
          <w:tab w:val="left" w:pos="2160"/>
        </w:tabs>
        <w:spacing w:after="120" w:line="240" w:lineRule="exact"/>
        <w:ind w:left="360" w:hanging="360"/>
      </w:pPr>
      <w:r>
        <w:rPr>
          <w:b/>
        </w:rPr>
        <w:t>TV24.</w:t>
      </w:r>
      <w:r>
        <w:tab/>
      </w:r>
      <w:r>
        <w:rPr>
          <w:u w:val="single"/>
        </w:rPr>
        <w:t>Transfer of Permits</w:t>
      </w:r>
      <w:r>
        <w:t xml:space="preserve">.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w:t>
      </w:r>
      <w:r>
        <w:lastRenderedPageBreak/>
        <w:t>violations occurring prior to the sale or legal transfer of the facility.  The permittee shall also comply with the requirements of Rule 62-210.300(7), F.A.C., and use DEP Form No. 62-210.900(7).  [Rules 62-4.160(11), 62-4.120, and 62-210.300(7), F.A.C.]</w:t>
      </w:r>
    </w:p>
    <w:p w:rsidR="00A17F8A" w:rsidRDefault="00A17F8A" w:rsidP="00A17F8A">
      <w:pPr>
        <w:tabs>
          <w:tab w:val="left" w:pos="360"/>
          <w:tab w:val="left" w:pos="720"/>
          <w:tab w:val="left" w:pos="1080"/>
          <w:tab w:val="left" w:pos="1440"/>
          <w:tab w:val="left" w:pos="1800"/>
          <w:tab w:val="left" w:pos="2160"/>
        </w:tabs>
        <w:spacing w:after="120" w:line="240" w:lineRule="exact"/>
        <w:ind w:left="360" w:hanging="360"/>
        <w:rPr>
          <w:b/>
        </w:rPr>
      </w:pPr>
      <w:r>
        <w:rPr>
          <w:b/>
          <w:u w:val="single"/>
        </w:rPr>
        <w:t>Rights, Title, Liability, and Agreements</w:t>
      </w:r>
    </w:p>
    <w:p w:rsidR="00A17F8A" w:rsidRDefault="00A17F8A" w:rsidP="00A17F8A">
      <w:pPr>
        <w:tabs>
          <w:tab w:val="left" w:pos="360"/>
          <w:tab w:val="left" w:pos="720"/>
          <w:tab w:val="left" w:pos="1080"/>
          <w:tab w:val="left" w:pos="1440"/>
          <w:tab w:val="left" w:pos="1800"/>
          <w:tab w:val="left" w:pos="2160"/>
        </w:tabs>
        <w:spacing w:after="120" w:line="240" w:lineRule="exact"/>
        <w:ind w:left="360" w:hanging="360"/>
      </w:pPr>
      <w:r>
        <w:rPr>
          <w:b/>
        </w:rPr>
        <w:t>TV25.</w:t>
      </w:r>
      <w:r>
        <w:tab/>
      </w:r>
      <w:r>
        <w:rPr>
          <w:u w:val="single"/>
        </w:rPr>
        <w:t>Rights</w:t>
      </w:r>
      <w:r>
        <w:t>.  As provided in Subsections 403.</w:t>
      </w:r>
      <w:r>
        <w:rPr>
          <w:szCs w:val="16"/>
        </w:rPr>
        <w:t>9</w:t>
      </w:r>
      <w:r>
        <w:t>87(</w:t>
      </w:r>
      <w:r>
        <w:rPr>
          <w:szCs w:val="16"/>
        </w:rPr>
        <w:t>6</w:t>
      </w:r>
      <w:r>
        <w:t>)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rsidR="00A17F8A" w:rsidRDefault="00A17F8A" w:rsidP="00A17F8A">
      <w:pPr>
        <w:tabs>
          <w:tab w:val="left" w:pos="360"/>
          <w:tab w:val="left" w:pos="720"/>
          <w:tab w:val="left" w:pos="1080"/>
          <w:tab w:val="left" w:pos="1440"/>
          <w:tab w:val="left" w:pos="1800"/>
          <w:tab w:val="left" w:pos="2160"/>
        </w:tabs>
        <w:spacing w:after="120" w:line="240" w:lineRule="exact"/>
        <w:ind w:left="360" w:hanging="360"/>
      </w:pPr>
      <w:r>
        <w:rPr>
          <w:b/>
        </w:rPr>
        <w:t>TV26</w:t>
      </w:r>
      <w:r>
        <w:t>.</w:t>
      </w:r>
      <w:r>
        <w:tab/>
      </w:r>
      <w:r>
        <w:rPr>
          <w:u w:val="single"/>
        </w:rPr>
        <w:t>Title</w:t>
      </w:r>
      <w: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rsidR="00A17F8A" w:rsidRDefault="00A17F8A" w:rsidP="00A17F8A">
      <w:pPr>
        <w:tabs>
          <w:tab w:val="left" w:pos="360"/>
          <w:tab w:val="left" w:pos="720"/>
          <w:tab w:val="left" w:pos="1080"/>
          <w:tab w:val="left" w:pos="1440"/>
          <w:tab w:val="left" w:pos="1800"/>
          <w:tab w:val="left" w:pos="2160"/>
        </w:tabs>
        <w:spacing w:after="120" w:line="240" w:lineRule="exact"/>
        <w:ind w:left="360" w:hanging="360"/>
      </w:pPr>
      <w:r>
        <w:rPr>
          <w:b/>
        </w:rPr>
        <w:t>TV27.</w:t>
      </w:r>
      <w:r>
        <w:tab/>
      </w:r>
      <w:r>
        <w:rPr>
          <w:u w:val="single"/>
        </w:rPr>
        <w:t>Liability</w:t>
      </w:r>
      <w: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rsidR="00A17F8A" w:rsidRDefault="00A17F8A" w:rsidP="00A17F8A">
      <w:pPr>
        <w:tabs>
          <w:tab w:val="left" w:pos="360"/>
          <w:tab w:val="left" w:pos="720"/>
          <w:tab w:val="left" w:pos="1080"/>
          <w:tab w:val="left" w:pos="1440"/>
          <w:tab w:val="left" w:pos="1800"/>
          <w:tab w:val="left" w:pos="2160"/>
        </w:tabs>
        <w:spacing w:line="-240" w:lineRule="auto"/>
        <w:ind w:left="360" w:hanging="360"/>
      </w:pPr>
      <w:r>
        <w:rPr>
          <w:b/>
        </w:rPr>
        <w:t>TV28.</w:t>
      </w:r>
      <w:r>
        <w:tab/>
      </w:r>
      <w:r>
        <w:rPr>
          <w:u w:val="single"/>
        </w:rPr>
        <w:t>Agreements</w:t>
      </w:r>
      <w:r>
        <w:t xml:space="preserve">.  </w:t>
      </w:r>
    </w:p>
    <w:p w:rsidR="00A17F8A" w:rsidRDefault="00A17F8A" w:rsidP="00A17F8A">
      <w:pPr>
        <w:tabs>
          <w:tab w:val="left" w:pos="360"/>
          <w:tab w:val="left" w:pos="720"/>
          <w:tab w:val="left" w:pos="1080"/>
          <w:tab w:val="left" w:pos="1440"/>
          <w:tab w:val="left" w:pos="1800"/>
          <w:tab w:val="left" w:pos="2160"/>
        </w:tabs>
        <w:spacing w:line="-240" w:lineRule="auto"/>
        <w:ind w:left="720" w:hanging="720"/>
      </w:pPr>
      <w:r>
        <w:tab/>
        <w:t>a.</w:t>
      </w:r>
      <w: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A17F8A" w:rsidRDefault="00A17F8A" w:rsidP="00A17F8A">
      <w:pPr>
        <w:tabs>
          <w:tab w:val="left" w:pos="360"/>
          <w:tab w:val="left" w:pos="720"/>
          <w:tab w:val="left" w:pos="1080"/>
          <w:tab w:val="left" w:pos="1440"/>
          <w:tab w:val="left" w:pos="1800"/>
          <w:tab w:val="left" w:pos="2160"/>
        </w:tabs>
        <w:spacing w:line="-240" w:lineRule="auto"/>
      </w:pPr>
      <w:r>
        <w:tab/>
      </w:r>
      <w:r>
        <w:tab/>
        <w:t>(1)</w:t>
      </w:r>
      <w:r>
        <w:tab/>
        <w:t>Have access to and copy any records that must be kept under conditions of the permit;</w:t>
      </w:r>
    </w:p>
    <w:p w:rsidR="00A17F8A" w:rsidRDefault="00A17F8A" w:rsidP="00A17F8A">
      <w:pPr>
        <w:tabs>
          <w:tab w:val="left" w:pos="360"/>
          <w:tab w:val="left" w:pos="720"/>
          <w:tab w:val="left" w:pos="1080"/>
          <w:tab w:val="left" w:pos="1440"/>
          <w:tab w:val="left" w:pos="1800"/>
          <w:tab w:val="left" w:pos="2160"/>
        </w:tabs>
        <w:spacing w:line="-240" w:lineRule="auto"/>
        <w:ind w:left="1080" w:hanging="1080"/>
      </w:pPr>
      <w:r>
        <w:tab/>
      </w:r>
      <w:r>
        <w:tab/>
        <w:t>(2)</w:t>
      </w:r>
      <w:r>
        <w:tab/>
        <w:t>Inspect the facility, equipment, practices, or operations regulated or required under this permit; and,</w:t>
      </w:r>
    </w:p>
    <w:p w:rsidR="00A17F8A" w:rsidRDefault="00A17F8A" w:rsidP="00A17F8A">
      <w:pPr>
        <w:tabs>
          <w:tab w:val="left" w:pos="360"/>
          <w:tab w:val="left" w:pos="720"/>
          <w:tab w:val="left" w:pos="1080"/>
          <w:tab w:val="left" w:pos="1440"/>
          <w:tab w:val="left" w:pos="1800"/>
          <w:tab w:val="left" w:pos="2160"/>
        </w:tabs>
        <w:spacing w:line="-240" w:lineRule="auto"/>
        <w:ind w:left="1080" w:hanging="1080"/>
      </w:pPr>
      <w:r>
        <w:tab/>
      </w:r>
      <w:r>
        <w:tab/>
        <w:t>(3)</w:t>
      </w:r>
      <w:r>
        <w:tab/>
        <w:t>Sample or monitor any substances or parameters at any location reasonably necessary to assure compliance with this permit or Department rules.  Reasonable time may depend on the nature of the concern being investigated.</w:t>
      </w:r>
    </w:p>
    <w:p w:rsidR="00A17F8A" w:rsidRDefault="00A17F8A" w:rsidP="00A17F8A">
      <w:pPr>
        <w:tabs>
          <w:tab w:val="left" w:pos="360"/>
          <w:tab w:val="left" w:pos="720"/>
          <w:tab w:val="left" w:pos="1080"/>
          <w:tab w:val="left" w:pos="1440"/>
          <w:tab w:val="left" w:pos="1800"/>
          <w:tab w:val="left" w:pos="2160"/>
        </w:tabs>
        <w:spacing w:line="-240" w:lineRule="auto"/>
        <w:ind w:left="720" w:hanging="720"/>
      </w:pPr>
      <w:r>
        <w:tab/>
        <w:t>b.</w:t>
      </w:r>
      <w: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A17F8A" w:rsidRDefault="00A17F8A" w:rsidP="00A17F8A">
      <w:pPr>
        <w:tabs>
          <w:tab w:val="left" w:pos="360"/>
          <w:tab w:val="left" w:pos="720"/>
          <w:tab w:val="left" w:pos="1080"/>
          <w:tab w:val="left" w:pos="1440"/>
          <w:tab w:val="left" w:pos="1800"/>
          <w:tab w:val="left" w:pos="2160"/>
        </w:tabs>
        <w:spacing w:line="-240" w:lineRule="auto"/>
        <w:ind w:left="720" w:hanging="720"/>
      </w:pPr>
      <w:r>
        <w:tab/>
        <w:t>c.</w:t>
      </w:r>
      <w: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A17F8A" w:rsidRDefault="00A17F8A" w:rsidP="00A17F8A">
      <w:pPr>
        <w:widowControl w:val="0"/>
        <w:tabs>
          <w:tab w:val="left" w:pos="360"/>
          <w:tab w:val="left" w:pos="720"/>
          <w:tab w:val="left" w:pos="1080"/>
          <w:tab w:val="left" w:pos="1440"/>
          <w:tab w:val="left" w:pos="1800"/>
          <w:tab w:val="left" w:pos="2160"/>
        </w:tabs>
        <w:spacing w:after="120"/>
      </w:pPr>
      <w:r>
        <w:tab/>
        <w:t>[Rules 62-4.160(7), (9), and (10), F.A.C.]</w:t>
      </w:r>
    </w:p>
    <w:p w:rsidR="00A17F8A" w:rsidRDefault="00A17F8A" w:rsidP="00A17F8A">
      <w:pPr>
        <w:widowControl w:val="0"/>
        <w:tabs>
          <w:tab w:val="left" w:pos="360"/>
          <w:tab w:val="left" w:pos="720"/>
          <w:tab w:val="left" w:pos="1080"/>
          <w:tab w:val="left" w:pos="1440"/>
          <w:tab w:val="left" w:pos="1800"/>
          <w:tab w:val="left" w:pos="2160"/>
        </w:tabs>
        <w:spacing w:after="120"/>
        <w:rPr>
          <w:b/>
          <w:u w:val="single"/>
        </w:rPr>
      </w:pPr>
      <w:r>
        <w:rPr>
          <w:b/>
          <w:u w:val="single"/>
        </w:rPr>
        <w:t>Recordkeeping and Emissions Computation</w:t>
      </w:r>
    </w:p>
    <w:p w:rsidR="00A17F8A" w:rsidRDefault="00A17F8A" w:rsidP="00A17F8A">
      <w:pPr>
        <w:widowControl w:val="0"/>
        <w:tabs>
          <w:tab w:val="left" w:pos="360"/>
          <w:tab w:val="left" w:pos="720"/>
          <w:tab w:val="left" w:pos="1080"/>
          <w:tab w:val="left" w:pos="1440"/>
          <w:tab w:val="left" w:pos="1800"/>
          <w:tab w:val="left" w:pos="2160"/>
        </w:tabs>
        <w:spacing w:after="120"/>
        <w:ind w:left="360" w:hanging="360"/>
      </w:pPr>
      <w:r>
        <w:rPr>
          <w:b/>
        </w:rPr>
        <w:t>TV29.</w:t>
      </w:r>
      <w:r>
        <w:tab/>
      </w:r>
      <w:r>
        <w:rPr>
          <w:u w:val="single"/>
        </w:rPr>
        <w:t>Permit</w:t>
      </w:r>
      <w:r>
        <w:t>.  The permittee shall keep this permit or a copy thereof at the work site of the permitted activity.  [Rule 62-4.160(12), F.A.C.]</w:t>
      </w:r>
    </w:p>
    <w:p w:rsidR="00A17F8A" w:rsidRDefault="00A17F8A" w:rsidP="00A17F8A">
      <w:pPr>
        <w:tabs>
          <w:tab w:val="left" w:pos="360"/>
          <w:tab w:val="left" w:pos="720"/>
          <w:tab w:val="left" w:pos="1080"/>
          <w:tab w:val="left" w:pos="1440"/>
          <w:tab w:val="left" w:pos="1800"/>
          <w:tab w:val="left" w:pos="2160"/>
        </w:tabs>
        <w:spacing w:line="-240" w:lineRule="auto"/>
      </w:pPr>
      <w:r>
        <w:rPr>
          <w:b/>
        </w:rPr>
        <w:t>TV30.</w:t>
      </w:r>
      <w:r>
        <w:tab/>
      </w:r>
      <w:r>
        <w:rPr>
          <w:u w:val="single"/>
        </w:rPr>
        <w:t>Recordkeeping</w:t>
      </w:r>
      <w:r>
        <w:t>.</w:t>
      </w:r>
    </w:p>
    <w:p w:rsidR="00A17F8A" w:rsidRDefault="00A17F8A" w:rsidP="00A17F8A">
      <w:pPr>
        <w:tabs>
          <w:tab w:val="left" w:pos="360"/>
          <w:tab w:val="left" w:pos="720"/>
          <w:tab w:val="left" w:pos="1080"/>
          <w:tab w:val="left" w:pos="1440"/>
          <w:tab w:val="left" w:pos="1800"/>
          <w:tab w:val="left" w:pos="2160"/>
        </w:tabs>
        <w:spacing w:line="-240" w:lineRule="auto"/>
        <w:ind w:left="720" w:hanging="720"/>
      </w:pPr>
      <w:r>
        <w:tab/>
        <w:t>a.</w:t>
      </w:r>
      <w:r>
        <w:tab/>
        <w:t>Upon request, the permittee shall furnish all records and plans required under Department rules.  During enforcement actions, the retention period for all records will be extended automatically unless otherwise stipulated by the Department.</w:t>
      </w:r>
    </w:p>
    <w:p w:rsidR="00A17F8A" w:rsidRDefault="00A17F8A" w:rsidP="00A17F8A">
      <w:pPr>
        <w:tabs>
          <w:tab w:val="left" w:pos="360"/>
          <w:tab w:val="left" w:pos="720"/>
          <w:tab w:val="left" w:pos="1080"/>
          <w:tab w:val="left" w:pos="1440"/>
          <w:tab w:val="left" w:pos="1800"/>
          <w:tab w:val="left" w:pos="2160"/>
        </w:tabs>
        <w:spacing w:line="-240" w:lineRule="auto"/>
        <w:ind w:left="720" w:hanging="720"/>
      </w:pPr>
      <w:r>
        <w:tab/>
        <w:t>b.</w:t>
      </w:r>
      <w:r>
        <w:tab/>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w:t>
      </w:r>
      <w:r>
        <w:lastRenderedPageBreak/>
        <w:t>materials shall be retained at least five (5) years from the date of the sample, measurement, report, or application unless otherwise specified by Department rule.</w:t>
      </w:r>
    </w:p>
    <w:p w:rsidR="00A17F8A" w:rsidRDefault="00A17F8A" w:rsidP="00A17F8A">
      <w:pPr>
        <w:tabs>
          <w:tab w:val="left" w:pos="360"/>
          <w:tab w:val="left" w:pos="720"/>
          <w:tab w:val="left" w:pos="1080"/>
          <w:tab w:val="left" w:pos="1440"/>
          <w:tab w:val="left" w:pos="1800"/>
          <w:tab w:val="left" w:pos="2160"/>
        </w:tabs>
        <w:spacing w:line="-240" w:lineRule="auto"/>
      </w:pPr>
      <w:r>
        <w:tab/>
        <w:t>c.</w:t>
      </w:r>
      <w:r>
        <w:tab/>
        <w:t>Records of monitoring information shall include:</w:t>
      </w:r>
    </w:p>
    <w:p w:rsidR="00A17F8A" w:rsidRDefault="00A17F8A" w:rsidP="00A17F8A">
      <w:pPr>
        <w:tabs>
          <w:tab w:val="left" w:pos="360"/>
          <w:tab w:val="left" w:pos="720"/>
          <w:tab w:val="left" w:pos="1080"/>
          <w:tab w:val="left" w:pos="1440"/>
          <w:tab w:val="left" w:pos="1800"/>
          <w:tab w:val="left" w:pos="2160"/>
        </w:tabs>
        <w:spacing w:line="-240" w:lineRule="auto"/>
        <w:ind w:left="1080" w:hanging="1080"/>
      </w:pPr>
      <w:r>
        <w:tab/>
      </w:r>
      <w:r>
        <w:tab/>
        <w:t>(1)</w:t>
      </w:r>
      <w:r>
        <w:tab/>
        <w:t>The date, exact place, and time of sampling or measurements, and the operating conditions at the time of sampling or measurement;</w:t>
      </w:r>
    </w:p>
    <w:p w:rsidR="00A17F8A" w:rsidRDefault="00A17F8A" w:rsidP="00A17F8A">
      <w:pPr>
        <w:tabs>
          <w:tab w:val="left" w:pos="360"/>
          <w:tab w:val="left" w:pos="720"/>
          <w:tab w:val="left" w:pos="1080"/>
          <w:tab w:val="left" w:pos="1440"/>
          <w:tab w:val="left" w:pos="1800"/>
          <w:tab w:val="left" w:pos="2160"/>
        </w:tabs>
        <w:spacing w:line="-240" w:lineRule="auto"/>
      </w:pPr>
      <w:r>
        <w:tab/>
      </w:r>
      <w:r>
        <w:tab/>
        <w:t>(2)</w:t>
      </w:r>
      <w:r>
        <w:tab/>
        <w:t>The person responsible for performing the sampling or measurements;</w:t>
      </w:r>
    </w:p>
    <w:p w:rsidR="00A17F8A" w:rsidRDefault="00A17F8A" w:rsidP="00A17F8A">
      <w:pPr>
        <w:tabs>
          <w:tab w:val="left" w:pos="360"/>
          <w:tab w:val="left" w:pos="720"/>
          <w:tab w:val="left" w:pos="1080"/>
          <w:tab w:val="left" w:pos="1440"/>
          <w:tab w:val="left" w:pos="1800"/>
          <w:tab w:val="left" w:pos="2160"/>
        </w:tabs>
        <w:spacing w:line="-240" w:lineRule="auto"/>
      </w:pPr>
      <w:r>
        <w:tab/>
      </w:r>
      <w:r>
        <w:tab/>
        <w:t>(3)</w:t>
      </w:r>
      <w:r>
        <w:tab/>
        <w:t>The dates analyses were performed;</w:t>
      </w:r>
    </w:p>
    <w:p w:rsidR="00A17F8A" w:rsidRDefault="00A17F8A" w:rsidP="00A17F8A">
      <w:pPr>
        <w:tabs>
          <w:tab w:val="left" w:pos="360"/>
          <w:tab w:val="left" w:pos="720"/>
          <w:tab w:val="left" w:pos="1080"/>
          <w:tab w:val="left" w:pos="1440"/>
          <w:tab w:val="left" w:pos="1800"/>
          <w:tab w:val="left" w:pos="2160"/>
        </w:tabs>
        <w:spacing w:line="-240" w:lineRule="auto"/>
      </w:pPr>
      <w:r>
        <w:tab/>
      </w:r>
      <w:r>
        <w:tab/>
        <w:t>(4)</w:t>
      </w:r>
      <w:r>
        <w:tab/>
        <w:t>The person and company that performed the analyses;</w:t>
      </w:r>
    </w:p>
    <w:p w:rsidR="00A17F8A" w:rsidRDefault="00A17F8A" w:rsidP="00A17F8A">
      <w:pPr>
        <w:tabs>
          <w:tab w:val="left" w:pos="360"/>
          <w:tab w:val="left" w:pos="720"/>
          <w:tab w:val="left" w:pos="1080"/>
          <w:tab w:val="left" w:pos="1440"/>
          <w:tab w:val="left" w:pos="1800"/>
          <w:tab w:val="left" w:pos="2160"/>
        </w:tabs>
        <w:spacing w:line="-240" w:lineRule="auto"/>
      </w:pPr>
      <w:r>
        <w:tab/>
      </w:r>
      <w:r>
        <w:tab/>
        <w:t>(5)</w:t>
      </w:r>
      <w:r>
        <w:tab/>
        <w:t>The analytical techniques or methods used;</w:t>
      </w:r>
    </w:p>
    <w:p w:rsidR="00A17F8A" w:rsidRDefault="00A17F8A" w:rsidP="00A17F8A">
      <w:pPr>
        <w:tabs>
          <w:tab w:val="left" w:pos="360"/>
          <w:tab w:val="left" w:pos="720"/>
          <w:tab w:val="left" w:pos="1080"/>
          <w:tab w:val="left" w:pos="1440"/>
          <w:tab w:val="left" w:pos="1800"/>
          <w:tab w:val="left" w:pos="2160"/>
        </w:tabs>
        <w:spacing w:line="-240" w:lineRule="auto"/>
      </w:pPr>
      <w:r>
        <w:tab/>
      </w:r>
      <w:r>
        <w:tab/>
        <w:t>(6)</w:t>
      </w:r>
      <w:r>
        <w:tab/>
        <w:t>The results of such analyses.</w:t>
      </w:r>
    </w:p>
    <w:p w:rsidR="00A17F8A" w:rsidRDefault="00A17F8A" w:rsidP="00A17F8A">
      <w:pPr>
        <w:widowControl w:val="0"/>
        <w:tabs>
          <w:tab w:val="left" w:pos="360"/>
          <w:tab w:val="left" w:pos="720"/>
          <w:tab w:val="left" w:pos="1080"/>
          <w:tab w:val="left" w:pos="1440"/>
          <w:tab w:val="left" w:pos="1800"/>
          <w:tab w:val="left" w:pos="2160"/>
        </w:tabs>
        <w:spacing w:after="120"/>
      </w:pPr>
      <w:r>
        <w:tab/>
        <w:t>[Rules 62-4.160(14) and 62-213.440(1)(b)2., F.A.C.]</w:t>
      </w:r>
    </w:p>
    <w:p w:rsidR="00A17F8A" w:rsidRDefault="00A17F8A" w:rsidP="00A17F8A">
      <w:pPr>
        <w:widowControl w:val="0"/>
        <w:tabs>
          <w:tab w:val="left" w:pos="360"/>
          <w:tab w:val="left" w:pos="720"/>
          <w:tab w:val="left" w:pos="1080"/>
          <w:tab w:val="left" w:pos="1440"/>
          <w:tab w:val="left" w:pos="1800"/>
          <w:tab w:val="left" w:pos="2160"/>
        </w:tabs>
        <w:spacing w:after="120"/>
        <w:ind w:left="360" w:hanging="360"/>
        <w:rPr>
          <w:szCs w:val="16"/>
          <w:u w:val="double"/>
        </w:rPr>
      </w:pPr>
      <w:r>
        <w:rPr>
          <w:b/>
          <w:szCs w:val="16"/>
        </w:rPr>
        <w:t>TV31.</w:t>
      </w:r>
      <w:r>
        <w:rPr>
          <w:szCs w:val="16"/>
        </w:rPr>
        <w:tab/>
      </w:r>
      <w:r>
        <w:rPr>
          <w:szCs w:val="16"/>
          <w:u w:val="single"/>
        </w:rPr>
        <w:t>Emissions Computation</w:t>
      </w:r>
      <w:r>
        <w:rPr>
          <w:szCs w:val="16"/>
        </w:rPr>
        <w:t xml:space="preserve">.  </w:t>
      </w:r>
      <w:r>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A17F8A" w:rsidRDefault="00A17F8A" w:rsidP="00A17F8A">
      <w:pPr>
        <w:pStyle w:val="Default"/>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2"/>
          <w:szCs w:val="22"/>
        </w:rPr>
      </w:pPr>
      <w:r>
        <w:rPr>
          <w:color w:val="auto"/>
          <w:sz w:val="22"/>
          <w:szCs w:val="20"/>
        </w:rPr>
        <w:t xml:space="preserve">For any of the purposes specified above, </w:t>
      </w:r>
      <w:r>
        <w:t>t</w:t>
      </w:r>
      <w:r>
        <w:rPr>
          <w:sz w:val="22"/>
          <w:szCs w:val="22"/>
        </w:rPr>
        <w:t>he owner or operator of a facility shall compute emissions in accordance with the requirements set forth in this subsection.</w:t>
      </w:r>
    </w:p>
    <w:p w:rsidR="00A17F8A" w:rsidRDefault="00A17F8A" w:rsidP="00A17F8A">
      <w:pPr>
        <w:tabs>
          <w:tab w:val="left" w:pos="360"/>
          <w:tab w:val="left" w:pos="720"/>
          <w:tab w:val="left" w:pos="1080"/>
          <w:tab w:val="left" w:pos="1440"/>
          <w:tab w:val="left" w:pos="1800"/>
          <w:tab w:val="left" w:pos="2160"/>
        </w:tabs>
        <w:ind w:left="720" w:hanging="720"/>
        <w:rPr>
          <w:szCs w:val="16"/>
        </w:rPr>
      </w:pPr>
      <w:r>
        <w:rPr>
          <w:szCs w:val="16"/>
        </w:rPr>
        <w:tab/>
        <w:t>a.</w:t>
      </w:r>
      <w:r>
        <w:rPr>
          <w:szCs w:val="16"/>
        </w:rPr>
        <w:tab/>
      </w:r>
      <w:r>
        <w:rPr>
          <w:i/>
          <w:szCs w:val="16"/>
        </w:rPr>
        <w:t>Basic Approach</w:t>
      </w:r>
      <w:r>
        <w:rPr>
          <w:szCs w:val="16"/>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A17F8A" w:rsidRDefault="00A17F8A" w:rsidP="00A17F8A">
      <w:pPr>
        <w:tabs>
          <w:tab w:val="left" w:pos="360"/>
          <w:tab w:val="left" w:pos="720"/>
          <w:tab w:val="left" w:pos="1080"/>
          <w:tab w:val="left" w:pos="1440"/>
          <w:tab w:val="left" w:pos="1800"/>
          <w:tab w:val="left" w:pos="2160"/>
        </w:tabs>
        <w:ind w:left="1080" w:hanging="1080"/>
        <w:rPr>
          <w:szCs w:val="16"/>
        </w:rPr>
      </w:pPr>
      <w:r>
        <w:rPr>
          <w:szCs w:val="16"/>
        </w:rPr>
        <w:tab/>
      </w:r>
      <w:r>
        <w:rPr>
          <w:szCs w:val="16"/>
        </w:rPr>
        <w:tab/>
        <w:t>(1)</w:t>
      </w:r>
      <w:r>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A17F8A" w:rsidRDefault="00A17F8A" w:rsidP="00A17F8A">
      <w:pPr>
        <w:tabs>
          <w:tab w:val="left" w:pos="360"/>
          <w:tab w:val="left" w:pos="720"/>
          <w:tab w:val="left" w:pos="1080"/>
          <w:tab w:val="left" w:pos="1440"/>
          <w:tab w:val="left" w:pos="1800"/>
          <w:tab w:val="left" w:pos="2160"/>
        </w:tabs>
        <w:ind w:left="1080" w:hanging="1080"/>
        <w:rPr>
          <w:szCs w:val="16"/>
        </w:rPr>
      </w:pPr>
      <w:r>
        <w:rPr>
          <w:szCs w:val="16"/>
        </w:rPr>
        <w:tab/>
      </w:r>
      <w:r>
        <w:rPr>
          <w:szCs w:val="16"/>
        </w:rPr>
        <w:tab/>
        <w:t>(2)</w:t>
      </w:r>
      <w:r>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A17F8A" w:rsidRDefault="00A17F8A" w:rsidP="00A17F8A">
      <w:pPr>
        <w:tabs>
          <w:tab w:val="left" w:pos="360"/>
          <w:tab w:val="left" w:pos="720"/>
          <w:tab w:val="left" w:pos="1080"/>
          <w:tab w:val="left" w:pos="1440"/>
          <w:tab w:val="left" w:pos="1800"/>
          <w:tab w:val="left" w:pos="2160"/>
        </w:tabs>
        <w:ind w:left="1080" w:hanging="1080"/>
        <w:rPr>
          <w:szCs w:val="16"/>
        </w:rPr>
      </w:pPr>
      <w:r>
        <w:rPr>
          <w:szCs w:val="16"/>
        </w:rPr>
        <w:tab/>
      </w:r>
      <w:r>
        <w:rPr>
          <w:szCs w:val="16"/>
        </w:rPr>
        <w:tab/>
        <w:t>(3)</w:t>
      </w:r>
      <w:r>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A17F8A" w:rsidRDefault="00A17F8A" w:rsidP="00A17F8A">
      <w:pPr>
        <w:tabs>
          <w:tab w:val="left" w:pos="360"/>
          <w:tab w:val="left" w:pos="720"/>
          <w:tab w:val="left" w:pos="1080"/>
          <w:tab w:val="left" w:pos="1440"/>
          <w:tab w:val="left" w:pos="1800"/>
          <w:tab w:val="left" w:pos="2160"/>
        </w:tabs>
        <w:rPr>
          <w:szCs w:val="16"/>
        </w:rPr>
      </w:pPr>
      <w:r>
        <w:rPr>
          <w:szCs w:val="16"/>
        </w:rPr>
        <w:tab/>
        <w:t>b.</w:t>
      </w:r>
      <w:r>
        <w:rPr>
          <w:szCs w:val="16"/>
        </w:rPr>
        <w:tab/>
      </w:r>
      <w:r>
        <w:rPr>
          <w:i/>
          <w:szCs w:val="16"/>
        </w:rPr>
        <w:t>Continuous Emissions Monitoring System (CEMS)</w:t>
      </w:r>
      <w:r>
        <w:rPr>
          <w:szCs w:val="16"/>
        </w:rPr>
        <w:t>.</w:t>
      </w:r>
    </w:p>
    <w:p w:rsidR="00A17F8A" w:rsidRDefault="00A17F8A" w:rsidP="00A17F8A">
      <w:pPr>
        <w:tabs>
          <w:tab w:val="left" w:pos="360"/>
          <w:tab w:val="left" w:pos="720"/>
          <w:tab w:val="left" w:pos="1080"/>
          <w:tab w:val="left" w:pos="1440"/>
          <w:tab w:val="left" w:pos="1800"/>
          <w:tab w:val="left" w:pos="2160"/>
        </w:tabs>
        <w:ind w:left="1080" w:hanging="360"/>
        <w:rPr>
          <w:szCs w:val="16"/>
        </w:rPr>
      </w:pPr>
      <w:r>
        <w:rPr>
          <w:szCs w:val="16"/>
        </w:rPr>
        <w:t>(1)</w:t>
      </w:r>
      <w:r>
        <w:rPr>
          <w:szCs w:val="16"/>
        </w:rPr>
        <w:tab/>
        <w:t>An owner or operator may use a CEMS to compute emissions of a pollutant for purposes of this rule provided:</w:t>
      </w:r>
    </w:p>
    <w:p w:rsidR="00A17F8A" w:rsidRDefault="00A17F8A" w:rsidP="00A17F8A">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(a)</w:t>
      </w:r>
      <w:r>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A17F8A" w:rsidRDefault="00A17F8A" w:rsidP="00A17F8A">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(b)</w:t>
      </w:r>
      <w:r>
        <w:rPr>
          <w:szCs w:val="16"/>
        </w:rPr>
        <w:tab/>
        <w:t>The owner or operator demonstrates that the CEMS otherwise represents the most accurate means of computing emissions for purposes of this rule.</w:t>
      </w:r>
    </w:p>
    <w:p w:rsidR="00A17F8A" w:rsidRDefault="00A17F8A" w:rsidP="00A17F8A">
      <w:pPr>
        <w:tabs>
          <w:tab w:val="left" w:pos="360"/>
          <w:tab w:val="left" w:pos="720"/>
          <w:tab w:val="left" w:pos="1080"/>
          <w:tab w:val="left" w:pos="1440"/>
          <w:tab w:val="left" w:pos="1800"/>
          <w:tab w:val="left" w:pos="2160"/>
        </w:tabs>
        <w:ind w:left="1440" w:hanging="1440"/>
        <w:rPr>
          <w:szCs w:val="16"/>
        </w:rPr>
      </w:pPr>
      <w:r>
        <w:rPr>
          <w:szCs w:val="16"/>
        </w:rPr>
        <w:tab/>
      </w:r>
      <w:r>
        <w:rPr>
          <w:szCs w:val="16"/>
        </w:rPr>
        <w:tab/>
        <w:t>(2)</w:t>
      </w:r>
      <w:r>
        <w:rPr>
          <w:szCs w:val="16"/>
        </w:rPr>
        <w:tab/>
        <w:t>Stack gas volumetric flow rates used with the CEMS to compute emissions shall be obtained by the most accurate of the following methods as demonstrated by the owner or operator:</w:t>
      </w:r>
    </w:p>
    <w:p w:rsidR="00A17F8A" w:rsidRDefault="00A17F8A" w:rsidP="00A17F8A">
      <w:pPr>
        <w:tabs>
          <w:tab w:val="left" w:pos="360"/>
          <w:tab w:val="left" w:pos="720"/>
          <w:tab w:val="left" w:pos="1080"/>
          <w:tab w:val="left" w:pos="1440"/>
          <w:tab w:val="left" w:pos="1800"/>
          <w:tab w:val="left" w:pos="2160"/>
        </w:tabs>
        <w:ind w:left="1440" w:hanging="1440"/>
        <w:rPr>
          <w:szCs w:val="16"/>
        </w:rPr>
      </w:pPr>
      <w:r>
        <w:rPr>
          <w:szCs w:val="16"/>
        </w:rPr>
        <w:lastRenderedPageBreak/>
        <w:tab/>
      </w:r>
      <w:r>
        <w:rPr>
          <w:szCs w:val="16"/>
        </w:rPr>
        <w:tab/>
      </w:r>
      <w:r>
        <w:rPr>
          <w:szCs w:val="16"/>
        </w:rPr>
        <w:tab/>
        <w:t>(a)</w:t>
      </w:r>
      <w:r>
        <w:rPr>
          <w:szCs w:val="16"/>
        </w:rPr>
        <w:tab/>
        <w:t>A calibrated flowmeter that records data on a continuous basis, if available; or</w:t>
      </w:r>
    </w:p>
    <w:p w:rsidR="00A17F8A" w:rsidRDefault="00A17F8A" w:rsidP="00A17F8A">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(b)</w:t>
      </w:r>
      <w:r>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A17F8A" w:rsidRDefault="00A17F8A" w:rsidP="00A17F8A">
      <w:pPr>
        <w:tabs>
          <w:tab w:val="left" w:pos="360"/>
          <w:tab w:val="left" w:pos="720"/>
          <w:tab w:val="left" w:pos="1080"/>
          <w:tab w:val="left" w:pos="1440"/>
          <w:tab w:val="left" w:pos="1800"/>
          <w:tab w:val="left" w:pos="2160"/>
        </w:tabs>
        <w:ind w:left="1080" w:hanging="360"/>
        <w:rPr>
          <w:szCs w:val="16"/>
        </w:rPr>
      </w:pPr>
      <w:r>
        <w:rPr>
          <w:szCs w:val="16"/>
        </w:rPr>
        <w:t>(3)</w:t>
      </w:r>
      <w:r>
        <w:rPr>
          <w:szCs w:val="16"/>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A17F8A" w:rsidRDefault="00A17F8A" w:rsidP="00A17F8A">
      <w:pPr>
        <w:tabs>
          <w:tab w:val="left" w:pos="360"/>
          <w:tab w:val="left" w:pos="720"/>
          <w:tab w:val="left" w:pos="1080"/>
          <w:tab w:val="left" w:pos="1440"/>
          <w:tab w:val="left" w:pos="1800"/>
          <w:tab w:val="left" w:pos="2160"/>
        </w:tabs>
        <w:ind w:left="720" w:hanging="360"/>
        <w:rPr>
          <w:szCs w:val="16"/>
        </w:rPr>
      </w:pPr>
      <w:r>
        <w:rPr>
          <w:szCs w:val="16"/>
        </w:rPr>
        <w:t>c.</w:t>
      </w:r>
      <w:r>
        <w:rPr>
          <w:szCs w:val="16"/>
        </w:rPr>
        <w:tab/>
      </w:r>
      <w:r>
        <w:rPr>
          <w:i/>
          <w:szCs w:val="16"/>
        </w:rPr>
        <w:t>Mass Balance Calculations.</w:t>
      </w:r>
    </w:p>
    <w:p w:rsidR="00A17F8A" w:rsidRDefault="00A17F8A" w:rsidP="00A17F8A">
      <w:pPr>
        <w:tabs>
          <w:tab w:val="left" w:pos="360"/>
          <w:tab w:val="left" w:pos="720"/>
          <w:tab w:val="left" w:pos="1080"/>
          <w:tab w:val="left" w:pos="1440"/>
          <w:tab w:val="left" w:pos="1800"/>
          <w:tab w:val="left" w:pos="2160"/>
        </w:tabs>
        <w:ind w:left="1080" w:hanging="1080"/>
        <w:rPr>
          <w:szCs w:val="16"/>
        </w:rPr>
      </w:pPr>
      <w:r>
        <w:rPr>
          <w:szCs w:val="16"/>
        </w:rPr>
        <w:tab/>
      </w:r>
      <w:r>
        <w:rPr>
          <w:szCs w:val="16"/>
        </w:rPr>
        <w:tab/>
        <w:t>(1)</w:t>
      </w:r>
      <w:r>
        <w:rPr>
          <w:szCs w:val="16"/>
        </w:rPr>
        <w:tab/>
        <w:t>An owner or operator may use mass balance calculations to compute emissions of a pollutant for purposes of this rule provided the owner or operator:</w:t>
      </w:r>
    </w:p>
    <w:p w:rsidR="00A17F8A" w:rsidRDefault="00A17F8A" w:rsidP="00A17F8A">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(a)</w:t>
      </w:r>
      <w:r>
        <w:rPr>
          <w:szCs w:val="16"/>
        </w:rPr>
        <w:tab/>
        <w:t>Demonstrates a means of validating the content of the pollutant that is contained in or created by all materials or fuels used in or at the emissions unit; and,</w:t>
      </w:r>
    </w:p>
    <w:p w:rsidR="00A17F8A" w:rsidRDefault="00A17F8A" w:rsidP="00A17F8A">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(b)</w:t>
      </w:r>
      <w:r>
        <w:rPr>
          <w:szCs w:val="16"/>
        </w:rPr>
        <w:tab/>
        <w:t xml:space="preserve">Assumes that the emissions unit emits all of the pollutant that is contained in or created by any material or fuel </w:t>
      </w:r>
      <w:r>
        <w:rPr>
          <w:szCs w:val="16"/>
        </w:rPr>
        <w:tab/>
        <w:t>used in or at the emissions unit if it cannot otherwise be accounted for in the process or in the capture and destruction of the pollutant by the unit’s air pollution control equipment.</w:t>
      </w:r>
    </w:p>
    <w:p w:rsidR="00A17F8A" w:rsidRDefault="00A17F8A" w:rsidP="00A17F8A">
      <w:pPr>
        <w:tabs>
          <w:tab w:val="left" w:pos="360"/>
          <w:tab w:val="left" w:pos="720"/>
          <w:tab w:val="left" w:pos="1080"/>
          <w:tab w:val="left" w:pos="1440"/>
          <w:tab w:val="left" w:pos="1800"/>
          <w:tab w:val="left" w:pos="2160"/>
        </w:tabs>
        <w:ind w:left="1080" w:hanging="1080"/>
        <w:rPr>
          <w:szCs w:val="16"/>
        </w:rPr>
      </w:pPr>
      <w:r>
        <w:rPr>
          <w:szCs w:val="16"/>
        </w:rPr>
        <w:tab/>
      </w:r>
      <w:r>
        <w:rPr>
          <w:szCs w:val="16"/>
        </w:rPr>
        <w:tab/>
        <w:t>(2)</w:t>
      </w:r>
      <w:r>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A17F8A" w:rsidRDefault="00A17F8A" w:rsidP="00A17F8A">
      <w:pPr>
        <w:tabs>
          <w:tab w:val="left" w:pos="360"/>
          <w:tab w:val="left" w:pos="720"/>
          <w:tab w:val="left" w:pos="1080"/>
          <w:tab w:val="left" w:pos="1440"/>
          <w:tab w:val="left" w:pos="1800"/>
          <w:tab w:val="left" w:pos="2160"/>
        </w:tabs>
        <w:ind w:left="1080" w:hanging="1080"/>
        <w:rPr>
          <w:szCs w:val="16"/>
        </w:rPr>
      </w:pPr>
      <w:r>
        <w:rPr>
          <w:szCs w:val="16"/>
        </w:rPr>
        <w:tab/>
      </w:r>
      <w:r>
        <w:rPr>
          <w:szCs w:val="16"/>
        </w:rPr>
        <w:tab/>
        <w:t>(3)</w:t>
      </w:r>
      <w:r>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A17F8A" w:rsidRDefault="00A17F8A" w:rsidP="00A17F8A">
      <w:pPr>
        <w:tabs>
          <w:tab w:val="left" w:pos="360"/>
          <w:tab w:val="left" w:pos="720"/>
          <w:tab w:val="left" w:pos="1080"/>
          <w:tab w:val="left" w:pos="1440"/>
          <w:tab w:val="left" w:pos="1800"/>
          <w:tab w:val="left" w:pos="2160"/>
        </w:tabs>
        <w:rPr>
          <w:i/>
          <w:szCs w:val="16"/>
        </w:rPr>
      </w:pPr>
      <w:r>
        <w:rPr>
          <w:szCs w:val="16"/>
        </w:rPr>
        <w:tab/>
        <w:t>d.</w:t>
      </w:r>
      <w:r>
        <w:rPr>
          <w:szCs w:val="16"/>
        </w:rPr>
        <w:tab/>
      </w:r>
      <w:r>
        <w:rPr>
          <w:i/>
          <w:szCs w:val="16"/>
        </w:rPr>
        <w:t>Emission Factors.</w:t>
      </w:r>
    </w:p>
    <w:p w:rsidR="00A17F8A" w:rsidRDefault="00A17F8A" w:rsidP="00A17F8A">
      <w:pPr>
        <w:tabs>
          <w:tab w:val="left" w:pos="360"/>
          <w:tab w:val="left" w:pos="720"/>
          <w:tab w:val="left" w:pos="1080"/>
          <w:tab w:val="left" w:pos="1440"/>
          <w:tab w:val="left" w:pos="1800"/>
          <w:tab w:val="left" w:pos="2160"/>
        </w:tabs>
        <w:ind w:left="1080" w:hanging="1080"/>
        <w:rPr>
          <w:szCs w:val="16"/>
        </w:rPr>
      </w:pPr>
      <w:r>
        <w:rPr>
          <w:szCs w:val="16"/>
        </w:rPr>
        <w:tab/>
      </w:r>
      <w:r>
        <w:rPr>
          <w:szCs w:val="16"/>
        </w:rPr>
        <w:tab/>
        <w:t>(1)</w:t>
      </w:r>
      <w:r>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A17F8A" w:rsidRDefault="00A17F8A" w:rsidP="00A17F8A">
      <w:pPr>
        <w:tabs>
          <w:tab w:val="left" w:pos="360"/>
          <w:tab w:val="left" w:pos="720"/>
          <w:tab w:val="left" w:pos="1080"/>
          <w:tab w:val="left" w:pos="1440"/>
          <w:tab w:val="left" w:pos="1800"/>
          <w:tab w:val="left" w:pos="2160"/>
        </w:tabs>
        <w:ind w:left="1440" w:hanging="720"/>
        <w:rPr>
          <w:szCs w:val="16"/>
        </w:rPr>
      </w:pPr>
      <w:r>
        <w:rPr>
          <w:szCs w:val="16"/>
        </w:rPr>
        <w:tab/>
        <w:t>(a)</w:t>
      </w:r>
      <w:r>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A17F8A" w:rsidRDefault="00A17F8A" w:rsidP="00A17F8A">
      <w:pPr>
        <w:tabs>
          <w:tab w:val="left" w:pos="360"/>
          <w:tab w:val="left" w:pos="720"/>
          <w:tab w:val="left" w:pos="1080"/>
          <w:tab w:val="left" w:pos="1440"/>
          <w:tab w:val="left" w:pos="1800"/>
          <w:tab w:val="left" w:pos="2160"/>
        </w:tabs>
        <w:ind w:left="1440" w:hanging="720"/>
        <w:rPr>
          <w:szCs w:val="16"/>
        </w:rPr>
      </w:pPr>
      <w:r>
        <w:rPr>
          <w:szCs w:val="16"/>
        </w:rPr>
        <w:tab/>
        <w:t>(b)</w:t>
      </w:r>
      <w:r>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A17F8A" w:rsidRDefault="00A17F8A" w:rsidP="00A17F8A">
      <w:pPr>
        <w:tabs>
          <w:tab w:val="left" w:pos="360"/>
          <w:tab w:val="left" w:pos="720"/>
          <w:tab w:val="left" w:pos="1080"/>
          <w:tab w:val="left" w:pos="1440"/>
          <w:tab w:val="left" w:pos="1800"/>
          <w:tab w:val="left" w:pos="2160"/>
        </w:tabs>
        <w:autoSpaceDE w:val="0"/>
        <w:autoSpaceDN w:val="0"/>
        <w:adjustRightInd w:val="0"/>
        <w:ind w:left="1440" w:hanging="720"/>
        <w:rPr>
          <w:szCs w:val="16"/>
        </w:rPr>
      </w:pPr>
      <w:r>
        <w:rPr>
          <w:szCs w:val="16"/>
        </w:rPr>
        <w:tab/>
        <w:t>(c)</w:t>
      </w:r>
      <w:r>
        <w:rPr>
          <w:szCs w:val="16"/>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A17F8A" w:rsidRDefault="00A17F8A" w:rsidP="00A17F8A">
      <w:pPr>
        <w:tabs>
          <w:tab w:val="left" w:pos="360"/>
          <w:tab w:val="left" w:pos="720"/>
          <w:tab w:val="left" w:pos="1080"/>
          <w:tab w:val="left" w:pos="1440"/>
          <w:tab w:val="left" w:pos="1800"/>
          <w:tab w:val="left" w:pos="2160"/>
        </w:tabs>
        <w:autoSpaceDE w:val="0"/>
        <w:autoSpaceDN w:val="0"/>
        <w:adjustRightInd w:val="0"/>
        <w:ind w:left="1080" w:hanging="1080"/>
        <w:rPr>
          <w:szCs w:val="16"/>
        </w:rPr>
      </w:pPr>
      <w:r>
        <w:rPr>
          <w:szCs w:val="16"/>
        </w:rPr>
        <w:tab/>
      </w:r>
      <w:r>
        <w:rPr>
          <w:szCs w:val="16"/>
        </w:rPr>
        <w:tab/>
        <w:t>(2)</w:t>
      </w:r>
      <w:r>
        <w:rPr>
          <w:szCs w:val="16"/>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A17F8A" w:rsidRDefault="00A17F8A" w:rsidP="00A17F8A">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lastRenderedPageBreak/>
        <w:tab/>
        <w:t>e.</w:t>
      </w:r>
      <w:r>
        <w:rPr>
          <w:szCs w:val="16"/>
        </w:rPr>
        <w:tab/>
      </w:r>
      <w:r>
        <w:rPr>
          <w:i/>
          <w:szCs w:val="16"/>
        </w:rPr>
        <w:t>Accounting for Emissions During Periods of Missing Data from CEMS, PEMS, or CPMS</w:t>
      </w:r>
      <w:r>
        <w:rPr>
          <w:szCs w:val="16"/>
        </w:rPr>
        <w:t>.  In computing the emissions of a pollutant, the owner or operator shall account for the emissions during periods of missing data from CEMS, PEMS, or CPMS using other site-specific data to generate a reasonable estimate of such emissions.</w:t>
      </w:r>
    </w:p>
    <w:p w:rsidR="00A17F8A" w:rsidRDefault="00A17F8A" w:rsidP="00A17F8A">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t>f.</w:t>
      </w:r>
      <w:r>
        <w:rPr>
          <w:szCs w:val="16"/>
        </w:rPr>
        <w:tab/>
      </w:r>
      <w:r>
        <w:rPr>
          <w:i/>
          <w:szCs w:val="16"/>
        </w:rPr>
        <w:t>Accounting for Emissions During Periods of Startup and Shutdown.</w:t>
      </w:r>
      <w:r>
        <w:rPr>
          <w:szCs w:val="16"/>
        </w:rPr>
        <w:t xml:space="preserve">  In computing the emissions of a pollutant, the owner or operator shall account for the emissions during periods of startup and shutdown of the emissions unit.</w:t>
      </w:r>
    </w:p>
    <w:p w:rsidR="00A17F8A" w:rsidRDefault="00A17F8A" w:rsidP="00A17F8A">
      <w:pPr>
        <w:tabs>
          <w:tab w:val="left" w:pos="360"/>
          <w:tab w:val="left" w:pos="720"/>
          <w:tab w:val="left" w:pos="1080"/>
          <w:tab w:val="left" w:pos="1440"/>
          <w:tab w:val="left" w:pos="1800"/>
          <w:tab w:val="left" w:pos="2160"/>
        </w:tabs>
        <w:autoSpaceDE w:val="0"/>
        <w:autoSpaceDN w:val="0"/>
        <w:adjustRightInd w:val="0"/>
        <w:ind w:left="720" w:hanging="360"/>
        <w:rPr>
          <w:szCs w:val="16"/>
        </w:rPr>
      </w:pPr>
      <w:r>
        <w:rPr>
          <w:szCs w:val="16"/>
        </w:rPr>
        <w:t>g.</w:t>
      </w:r>
      <w:r>
        <w:rPr>
          <w:szCs w:val="16"/>
        </w:rPr>
        <w:tab/>
      </w:r>
      <w:r>
        <w:rPr>
          <w:i/>
          <w:szCs w:val="16"/>
        </w:rPr>
        <w:t>Fugitive Emissions.</w:t>
      </w:r>
      <w:r>
        <w:rPr>
          <w:szCs w:val="16"/>
        </w:rPr>
        <w:t xml:space="preserve">  In computing the emissions of a pollutant from a facility or emissions unit, the owner or operator shall account for the fugitive emissions of the pollutant, to the extent quantifiable, associated with such facility or emissions unit.</w:t>
      </w:r>
    </w:p>
    <w:p w:rsidR="00A17F8A" w:rsidRDefault="00A17F8A" w:rsidP="00A17F8A">
      <w:pPr>
        <w:tabs>
          <w:tab w:val="left" w:pos="360"/>
          <w:tab w:val="left" w:pos="720"/>
          <w:tab w:val="left" w:pos="1080"/>
          <w:tab w:val="left" w:pos="1440"/>
          <w:tab w:val="left" w:pos="1800"/>
          <w:tab w:val="left" w:pos="2160"/>
        </w:tabs>
        <w:autoSpaceDE w:val="0"/>
        <w:autoSpaceDN w:val="0"/>
        <w:adjustRightInd w:val="0"/>
        <w:ind w:left="720" w:hanging="360"/>
        <w:rPr>
          <w:szCs w:val="16"/>
        </w:rPr>
      </w:pPr>
      <w:r>
        <w:rPr>
          <w:szCs w:val="16"/>
        </w:rPr>
        <w:t>h.</w:t>
      </w:r>
      <w:r>
        <w:rPr>
          <w:szCs w:val="16"/>
        </w:rPr>
        <w:tab/>
      </w:r>
      <w:r>
        <w:rPr>
          <w:i/>
          <w:szCs w:val="16"/>
        </w:rPr>
        <w:t xml:space="preserve">Recordkeeping. </w:t>
      </w:r>
      <w:r>
        <w:rPr>
          <w:szCs w:val="16"/>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A17F8A" w:rsidRDefault="00A17F8A" w:rsidP="00A17F8A">
      <w:pPr>
        <w:widowControl w:val="0"/>
        <w:tabs>
          <w:tab w:val="left" w:pos="360"/>
          <w:tab w:val="left" w:pos="720"/>
          <w:tab w:val="left" w:pos="1080"/>
          <w:tab w:val="left" w:pos="1440"/>
          <w:tab w:val="left" w:pos="1800"/>
          <w:tab w:val="left" w:pos="2160"/>
        </w:tabs>
        <w:spacing w:after="120"/>
        <w:rPr>
          <w:szCs w:val="16"/>
        </w:rPr>
      </w:pPr>
      <w:r>
        <w:tab/>
      </w:r>
      <w:r>
        <w:rPr>
          <w:szCs w:val="16"/>
        </w:rPr>
        <w:t>[Rule 62-210.370(1) &amp; (2), F.A.C.]</w:t>
      </w:r>
    </w:p>
    <w:p w:rsidR="00A17F8A" w:rsidRDefault="00A17F8A" w:rsidP="00A17F8A">
      <w:pPr>
        <w:widowControl w:val="0"/>
        <w:tabs>
          <w:tab w:val="left" w:pos="360"/>
          <w:tab w:val="left" w:pos="720"/>
          <w:tab w:val="left" w:pos="1080"/>
          <w:tab w:val="left" w:pos="1440"/>
          <w:tab w:val="left" w:pos="1800"/>
          <w:tab w:val="left" w:pos="2160"/>
        </w:tabs>
        <w:spacing w:after="120"/>
        <w:rPr>
          <w:b/>
        </w:rPr>
      </w:pPr>
      <w:r>
        <w:rPr>
          <w:b/>
          <w:u w:val="single"/>
        </w:rPr>
        <w:t>Responsible Official</w:t>
      </w:r>
    </w:p>
    <w:p w:rsidR="00A17F8A" w:rsidRDefault="00A17F8A" w:rsidP="00A17F8A">
      <w:pPr>
        <w:widowControl w:val="0"/>
        <w:tabs>
          <w:tab w:val="left" w:pos="360"/>
          <w:tab w:val="left" w:pos="720"/>
          <w:tab w:val="left" w:pos="1080"/>
          <w:tab w:val="left" w:pos="1440"/>
          <w:tab w:val="left" w:pos="1800"/>
          <w:tab w:val="left" w:pos="2160"/>
        </w:tabs>
        <w:spacing w:after="120"/>
        <w:ind w:left="360" w:hanging="360"/>
      </w:pPr>
      <w:r>
        <w:rPr>
          <w:b/>
        </w:rPr>
        <w:t>TV32</w:t>
      </w:r>
      <w:r>
        <w:t>.</w:t>
      </w:r>
      <w:r>
        <w:tab/>
      </w:r>
      <w:r>
        <w:rPr>
          <w:u w:val="single"/>
        </w:rPr>
        <w:t>Designation and Update</w:t>
      </w:r>
      <w:r>
        <w:t>.  The permittee shall designate and update a responsible official as required by Rule 62-213.202, F.A.C.</w:t>
      </w:r>
    </w:p>
    <w:p w:rsidR="00A17F8A" w:rsidRDefault="00A17F8A" w:rsidP="00A17F8A">
      <w:pPr>
        <w:widowControl w:val="0"/>
        <w:tabs>
          <w:tab w:val="left" w:pos="360"/>
          <w:tab w:val="left" w:pos="720"/>
          <w:tab w:val="left" w:pos="1080"/>
          <w:tab w:val="left" w:pos="1440"/>
          <w:tab w:val="left" w:pos="1800"/>
          <w:tab w:val="left" w:pos="2160"/>
        </w:tabs>
        <w:spacing w:after="120"/>
        <w:rPr>
          <w:b/>
          <w:u w:val="single"/>
        </w:rPr>
      </w:pPr>
      <w:r>
        <w:rPr>
          <w:b/>
          <w:u w:val="single"/>
        </w:rPr>
        <w:t>Prohibitions and Restrictions</w:t>
      </w:r>
    </w:p>
    <w:p w:rsidR="00A17F8A" w:rsidRDefault="00A17F8A" w:rsidP="00A17F8A">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Pr>
          <w:b/>
          <w:szCs w:val="16"/>
        </w:rPr>
        <w:t>TV33.</w:t>
      </w:r>
      <w:r>
        <w:rPr>
          <w:szCs w:val="16"/>
        </w:rPr>
        <w:tab/>
      </w:r>
      <w:r>
        <w:rPr>
          <w:szCs w:val="16"/>
          <w:u w:val="single"/>
        </w:rPr>
        <w:t>Asbestos</w:t>
      </w:r>
      <w:r>
        <w:rPr>
          <w:szCs w:val="16"/>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A17F8A" w:rsidRDefault="00A17F8A" w:rsidP="00A17F8A">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Pr>
          <w:b/>
          <w:szCs w:val="16"/>
        </w:rPr>
        <w:t>TV34.</w:t>
      </w:r>
      <w:r>
        <w:rPr>
          <w:szCs w:val="16"/>
        </w:rPr>
        <w:tab/>
      </w:r>
      <w:r>
        <w:rPr>
          <w:szCs w:val="16"/>
          <w:u w:val="single"/>
        </w:rPr>
        <w:t>Refrigerant Requirements</w:t>
      </w:r>
      <w:r>
        <w:rPr>
          <w:szCs w:val="16"/>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rsidR="00A17F8A" w:rsidRDefault="00A17F8A" w:rsidP="00A17F8A">
      <w:pPr>
        <w:ind w:left="720" w:hanging="720"/>
        <w:rPr>
          <w:sz w:val="20"/>
        </w:rPr>
      </w:pPr>
      <w:r>
        <w:rPr>
          <w:b/>
          <w:szCs w:val="16"/>
        </w:rPr>
        <w:t>TV35.</w:t>
      </w:r>
      <w:r>
        <w:rPr>
          <w:szCs w:val="16"/>
        </w:rPr>
        <w:tab/>
      </w:r>
      <w:r>
        <w:rPr>
          <w:szCs w:val="16"/>
          <w:u w:val="single"/>
        </w:rPr>
        <w:t>Open Burning Prohibited</w:t>
      </w:r>
      <w:r>
        <w:rPr>
          <w:szCs w:val="16"/>
        </w:rPr>
        <w:t>.  Open burning is prohibited unless performed in accordance with the provisions of Rule 62-296.320(3) or Chapter 62-256, F.A.</w:t>
      </w:r>
    </w:p>
    <w:p w:rsidR="00A17F8A" w:rsidRDefault="00A17F8A" w:rsidP="00A17F8A">
      <w:pPr>
        <w:ind w:left="720" w:hanging="720"/>
        <w:rPr>
          <w:sz w:val="20"/>
        </w:rPr>
      </w:pPr>
    </w:p>
    <w:p w:rsidR="00A17F8A" w:rsidRDefault="00A17F8A" w:rsidP="00A17F8A">
      <w:pPr>
        <w:ind w:left="720" w:hanging="720"/>
        <w:rPr>
          <w:sz w:val="20"/>
        </w:rPr>
      </w:pPr>
    </w:p>
    <w:p w:rsidR="00A17F8A" w:rsidRDefault="00A17F8A" w:rsidP="00A17F8A">
      <w:pPr>
        <w:ind w:left="720" w:hanging="720"/>
        <w:rPr>
          <w:sz w:val="20"/>
        </w:rPr>
      </w:pPr>
      <w:r w:rsidRPr="00221C9B">
        <w:rPr>
          <w:noProof/>
          <w:szCs w:val="22"/>
        </w:rPr>
        <w:drawing>
          <wp:inline distT="0" distB="0" distL="0" distR="0" wp14:anchorId="3A4190DA" wp14:editId="005ED2CA">
            <wp:extent cx="149860" cy="149860"/>
            <wp:effectExtent l="0" t="0" r="2540" b="0"/>
            <wp:docPr id="34"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2"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A17F8A" w:rsidRDefault="00A17F8A" w:rsidP="00A17F8A">
      <w:pPr>
        <w:ind w:left="720" w:hanging="720"/>
        <w:rPr>
          <w:sz w:val="20"/>
        </w:rPr>
        <w:sectPr w:rsidR="00A17F8A" w:rsidSect="00E359F1">
          <w:headerReference w:type="even" r:id="rId39"/>
          <w:headerReference w:type="default" r:id="rId40"/>
          <w:footerReference w:type="default" r:id="rId41"/>
          <w:headerReference w:type="first" r:id="rId42"/>
          <w:pgSz w:w="12240" w:h="15840" w:code="1"/>
          <w:pgMar w:top="720" w:right="1080" w:bottom="720" w:left="1080" w:header="450" w:footer="720" w:gutter="0"/>
          <w:paperSrc w:first="15" w:other="15"/>
          <w:pgNumType w:start="1"/>
          <w:cols w:space="720"/>
        </w:sectPr>
      </w:pPr>
    </w:p>
    <w:p w:rsidR="00D66F09" w:rsidRDefault="00D66F09" w:rsidP="00882AC0">
      <w:pPr>
        <w:pStyle w:val="Heading5"/>
        <w:keepNext w:val="0"/>
        <w:spacing w:after="120"/>
        <w:ind w:left="0" w:firstLine="0"/>
        <w:rPr>
          <w:b w:val="0"/>
          <w:bCs/>
          <w:caps w:val="0"/>
          <w:szCs w:val="22"/>
        </w:rPr>
      </w:pPr>
      <w:bookmarkStart w:id="8" w:name="AppU"/>
      <w:bookmarkStart w:id="9" w:name="App60A"/>
      <w:bookmarkEnd w:id="8"/>
      <w:bookmarkEnd w:id="9"/>
    </w:p>
    <w:p w:rsidR="00882AC0" w:rsidRPr="00596B80" w:rsidRDefault="005A35AC" w:rsidP="00882AC0">
      <w:pPr>
        <w:pStyle w:val="Heading5"/>
        <w:keepNext w:val="0"/>
        <w:spacing w:after="120"/>
        <w:ind w:left="0" w:firstLine="0"/>
        <w:rPr>
          <w:b w:val="0"/>
          <w:bCs/>
          <w:caps w:val="0"/>
          <w:szCs w:val="22"/>
        </w:rPr>
      </w:pPr>
      <w:hyperlink r:id="rId43" w:history="1">
        <w:r w:rsidR="00882AC0" w:rsidRPr="00596B80">
          <w:rPr>
            <w:rStyle w:val="Hyperlink"/>
            <w:b w:val="0"/>
            <w:bCs/>
            <w:caps w:val="0"/>
            <w:szCs w:val="22"/>
          </w:rPr>
          <w:t>Link to 40 CFR 60, Subpart A - General Provisions</w:t>
        </w:r>
      </w:hyperlink>
    </w:p>
    <w:p w:rsidR="00882AC0" w:rsidRDefault="00882AC0" w:rsidP="00882AC0">
      <w:pPr>
        <w:pStyle w:val="Heading5"/>
        <w:keepNext w:val="0"/>
        <w:spacing w:after="120"/>
        <w:ind w:left="0" w:firstLine="0"/>
        <w:rPr>
          <w:bCs/>
          <w:caps w:val="0"/>
          <w:sz w:val="20"/>
        </w:rPr>
      </w:pPr>
    </w:p>
    <w:p w:rsidR="00882AC0" w:rsidRPr="00221C9B" w:rsidRDefault="00882AC0" w:rsidP="00882AC0">
      <w:pPr>
        <w:jc w:val="center"/>
      </w:pPr>
      <w:r w:rsidRPr="00221C9B">
        <w:rPr>
          <w:noProof/>
          <w:szCs w:val="22"/>
        </w:rPr>
        <w:drawing>
          <wp:inline distT="0" distB="0" distL="0" distR="0" wp14:anchorId="2682375A" wp14:editId="6C923BCE">
            <wp:extent cx="149860" cy="149860"/>
            <wp:effectExtent l="0" t="0" r="2540" b="0"/>
            <wp:docPr id="27"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2"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w:t>
        </w:r>
        <w:r w:rsidRPr="00221C9B">
          <w:rPr>
            <w:color w:val="0000FF"/>
            <w:u w:val="single"/>
          </w:rPr>
          <w:t xml:space="preserve"> </w:t>
        </w:r>
        <w:r w:rsidRPr="00221C9B">
          <w:rPr>
            <w:color w:val="0000FF"/>
            <w:u w:val="single"/>
          </w:rPr>
          <w:t>to Top</w:t>
        </w:r>
      </w:hyperlink>
    </w:p>
    <w:p w:rsidR="00882AC0" w:rsidRDefault="00882AC0" w:rsidP="00882AC0">
      <w:pPr>
        <w:spacing w:after="120"/>
        <w:rPr>
          <w:sz w:val="20"/>
        </w:rPr>
      </w:pPr>
    </w:p>
    <w:p w:rsidR="005A35AC" w:rsidRDefault="005A35AC" w:rsidP="00882AC0">
      <w:pPr>
        <w:spacing w:after="120"/>
        <w:rPr>
          <w:sz w:val="20"/>
        </w:rPr>
        <w:sectPr w:rsidR="005A35AC" w:rsidSect="00E359F1">
          <w:headerReference w:type="even" r:id="rId44"/>
          <w:headerReference w:type="default" r:id="rId45"/>
          <w:footerReference w:type="default" r:id="rId46"/>
          <w:headerReference w:type="first" r:id="rId47"/>
          <w:pgSz w:w="12240" w:h="15840"/>
          <w:pgMar w:top="1440" w:right="1080" w:bottom="1008" w:left="1080" w:header="720" w:footer="720" w:gutter="0"/>
          <w:paperSrc w:first="15" w:other="15"/>
          <w:pgNumType w:start="1"/>
          <w:cols w:space="720"/>
        </w:sectPr>
      </w:pPr>
    </w:p>
    <w:p w:rsidR="005A35AC" w:rsidRPr="005A35AC" w:rsidRDefault="005A35AC" w:rsidP="005A35AC">
      <w:pPr>
        <w:tabs>
          <w:tab w:val="left" w:pos="360"/>
          <w:tab w:val="left" w:pos="720"/>
          <w:tab w:val="left" w:pos="1080"/>
          <w:tab w:val="left" w:pos="1440"/>
        </w:tabs>
        <w:spacing w:before="120"/>
        <w:rPr>
          <w:sz w:val="20"/>
        </w:rPr>
      </w:pPr>
      <w:r w:rsidRPr="005A35AC">
        <w:rPr>
          <w:sz w:val="20"/>
        </w:rPr>
        <w:lastRenderedPageBreak/>
        <w:pict>
          <v:rect id="_x0000_i1026" style="width:0;height:1.5pt" o:hrstd="t" o:hr="t" fillcolor="#a0a0a0" stroked="f"/>
        </w:pict>
      </w:r>
    </w:p>
    <w:p w:rsidR="005A35AC" w:rsidRPr="005A35AC" w:rsidRDefault="005A35AC" w:rsidP="005A35AC">
      <w:pPr>
        <w:tabs>
          <w:tab w:val="left" w:pos="360"/>
          <w:tab w:val="left" w:pos="720"/>
          <w:tab w:val="left" w:pos="1080"/>
          <w:tab w:val="left" w:pos="1440"/>
        </w:tabs>
        <w:spacing w:before="120"/>
        <w:rPr>
          <w:sz w:val="20"/>
        </w:rPr>
      </w:pPr>
      <w:bookmarkStart w:id="10" w:name="App60WWW"/>
      <w:bookmarkEnd w:id="10"/>
      <w:r w:rsidRPr="005A35AC">
        <w:rPr>
          <w:b/>
          <w:bCs/>
          <w:sz w:val="20"/>
        </w:rPr>
        <w:t>Contents</w:t>
      </w:r>
      <w:r w:rsidRPr="005A35AC">
        <w:rPr>
          <w:sz w:val="20"/>
        </w:rPr>
        <w:br/>
      </w:r>
      <w:hyperlink w:anchor="ss750" w:history="1">
        <w:r w:rsidRPr="005A35AC">
          <w:rPr>
            <w:color w:val="0000FF"/>
            <w:sz w:val="20"/>
          </w:rPr>
          <w:t>§60.750 Applicability, designation of affected facility, and delegation of authority.</w:t>
        </w:r>
      </w:hyperlink>
      <w:r w:rsidRPr="005A35AC">
        <w:rPr>
          <w:sz w:val="20"/>
        </w:rPr>
        <w:br/>
      </w:r>
      <w:hyperlink w:anchor="ss751" w:history="1">
        <w:r w:rsidRPr="005A35AC">
          <w:rPr>
            <w:color w:val="0000FF"/>
            <w:sz w:val="20"/>
          </w:rPr>
          <w:t>§60.751 Definitions.</w:t>
        </w:r>
      </w:hyperlink>
      <w:r w:rsidRPr="005A35AC">
        <w:rPr>
          <w:sz w:val="20"/>
        </w:rPr>
        <w:br/>
      </w:r>
      <w:hyperlink w:anchor="ss752" w:history="1">
        <w:r w:rsidRPr="005A35AC">
          <w:rPr>
            <w:color w:val="0000FF"/>
            <w:sz w:val="20"/>
          </w:rPr>
          <w:t>§60.752 Standards for air emissions from municipal solid waste landfills.</w:t>
        </w:r>
      </w:hyperlink>
      <w:r w:rsidRPr="005A35AC">
        <w:rPr>
          <w:sz w:val="20"/>
        </w:rPr>
        <w:br/>
      </w:r>
      <w:hyperlink w:anchor="ss753" w:history="1">
        <w:r w:rsidRPr="005A35AC">
          <w:rPr>
            <w:color w:val="0000FF"/>
            <w:sz w:val="20"/>
          </w:rPr>
          <w:t>§60.753 Operational standards for collection and control systems.</w:t>
        </w:r>
      </w:hyperlink>
      <w:r w:rsidRPr="005A35AC">
        <w:rPr>
          <w:sz w:val="20"/>
        </w:rPr>
        <w:br/>
      </w:r>
      <w:hyperlink w:anchor="ss754" w:history="1">
        <w:r w:rsidRPr="005A35AC">
          <w:rPr>
            <w:color w:val="0000FF"/>
            <w:sz w:val="20"/>
          </w:rPr>
          <w:t>§60.754 Test methods and procedures.</w:t>
        </w:r>
      </w:hyperlink>
      <w:r w:rsidRPr="005A35AC">
        <w:rPr>
          <w:sz w:val="20"/>
        </w:rPr>
        <w:br/>
      </w:r>
      <w:hyperlink w:anchor="ss755" w:history="1">
        <w:r w:rsidRPr="005A35AC">
          <w:rPr>
            <w:color w:val="0000FF"/>
            <w:sz w:val="20"/>
          </w:rPr>
          <w:t>§60.755 Compliance provisions.</w:t>
        </w:r>
      </w:hyperlink>
      <w:r w:rsidRPr="005A35AC">
        <w:rPr>
          <w:sz w:val="20"/>
        </w:rPr>
        <w:br/>
      </w:r>
      <w:hyperlink w:anchor="ss756" w:history="1">
        <w:r w:rsidRPr="005A35AC">
          <w:rPr>
            <w:color w:val="0000FF"/>
            <w:sz w:val="20"/>
          </w:rPr>
          <w:t xml:space="preserve">§60.756 </w:t>
        </w:r>
        <w:proofErr w:type="gramStart"/>
        <w:r w:rsidRPr="005A35AC">
          <w:rPr>
            <w:color w:val="0000FF"/>
            <w:sz w:val="20"/>
          </w:rPr>
          <w:t>Monitoring</w:t>
        </w:r>
        <w:proofErr w:type="gramEnd"/>
        <w:r w:rsidRPr="005A35AC">
          <w:rPr>
            <w:color w:val="0000FF"/>
            <w:sz w:val="20"/>
          </w:rPr>
          <w:t xml:space="preserve"> of operations.</w:t>
        </w:r>
      </w:hyperlink>
      <w:r w:rsidRPr="005A35AC">
        <w:rPr>
          <w:sz w:val="20"/>
        </w:rPr>
        <w:br/>
      </w:r>
      <w:hyperlink w:anchor="ss757" w:history="1">
        <w:r w:rsidRPr="005A35AC">
          <w:rPr>
            <w:color w:val="0000FF"/>
            <w:sz w:val="20"/>
          </w:rPr>
          <w:t>§60.757 Reporting requirements.</w:t>
        </w:r>
      </w:hyperlink>
      <w:r w:rsidRPr="005A35AC">
        <w:rPr>
          <w:sz w:val="20"/>
        </w:rPr>
        <w:br/>
      </w:r>
      <w:hyperlink w:anchor="ss758" w:history="1">
        <w:r w:rsidRPr="005A35AC">
          <w:rPr>
            <w:color w:val="0000FF"/>
            <w:sz w:val="20"/>
          </w:rPr>
          <w:t>§60.758 Recordkeeping requirements.</w:t>
        </w:r>
      </w:hyperlink>
      <w:r w:rsidRPr="005A35AC">
        <w:rPr>
          <w:sz w:val="20"/>
        </w:rPr>
        <w:br/>
      </w:r>
      <w:hyperlink w:anchor="ss759" w:history="1">
        <w:r w:rsidRPr="005A35AC">
          <w:rPr>
            <w:color w:val="0000FF"/>
            <w:sz w:val="20"/>
          </w:rPr>
          <w:t>§60.759 Specifications for active collection systems.</w:t>
        </w:r>
      </w:hyperlink>
    </w:p>
    <w:p w:rsidR="005A35AC" w:rsidRPr="005A35AC" w:rsidRDefault="005A35AC" w:rsidP="005A35AC">
      <w:pPr>
        <w:tabs>
          <w:tab w:val="left" w:pos="360"/>
          <w:tab w:val="left" w:pos="720"/>
          <w:tab w:val="left" w:pos="1080"/>
          <w:tab w:val="left" w:pos="1440"/>
        </w:tabs>
        <w:spacing w:before="120"/>
        <w:rPr>
          <w:sz w:val="20"/>
        </w:rPr>
      </w:pPr>
      <w:r w:rsidRPr="005A35AC">
        <w:rPr>
          <w:sz w:val="20"/>
        </w:rPr>
        <w:pict>
          <v:rect id="_x0000_i1027" style="width:0;height:1.5pt" o:hrstd="t" o:hr="t" fillcolor="#a0a0a0" stroked="f"/>
        </w:pict>
      </w:r>
    </w:p>
    <w:p w:rsidR="005A35AC" w:rsidRPr="005A35AC" w:rsidRDefault="005A35AC" w:rsidP="005A35AC">
      <w:pPr>
        <w:tabs>
          <w:tab w:val="left" w:pos="360"/>
          <w:tab w:val="left" w:pos="720"/>
          <w:tab w:val="left" w:pos="1080"/>
          <w:tab w:val="left" w:pos="1440"/>
        </w:tabs>
        <w:spacing w:before="120"/>
        <w:ind w:firstLine="480"/>
        <w:rPr>
          <w:sz w:val="20"/>
        </w:rPr>
      </w:pPr>
      <w:r w:rsidRPr="005A35AC">
        <w:rPr>
          <w:smallCaps/>
          <w:sz w:val="20"/>
        </w:rPr>
        <w:t>Source:</w:t>
      </w:r>
      <w:r w:rsidRPr="005A35AC">
        <w:rPr>
          <w:sz w:val="20"/>
        </w:rPr>
        <w:t xml:space="preserve"> 61 FR 9919, Mar. 12, 1996, unless otherwise noted. </w:t>
      </w:r>
    </w:p>
    <w:bookmarkStart w:id="11" w:name="40:7.0.1.1.1.90.151.1"/>
    <w:bookmarkStart w:id="12" w:name="ss750"/>
    <w:bookmarkEnd w:id="11"/>
    <w:bookmarkEnd w:id="12"/>
    <w:p w:rsidR="005A35AC" w:rsidRPr="005A35AC" w:rsidRDefault="005A35AC" w:rsidP="005A35AC">
      <w:pPr>
        <w:tabs>
          <w:tab w:val="left" w:pos="360"/>
          <w:tab w:val="left" w:pos="720"/>
          <w:tab w:val="left" w:pos="1080"/>
          <w:tab w:val="left" w:pos="1440"/>
        </w:tabs>
        <w:spacing w:before="120"/>
        <w:rPr>
          <w:sz w:val="20"/>
        </w:rPr>
      </w:pPr>
      <w:r w:rsidRPr="005A35AC">
        <w:rPr>
          <w:sz w:val="20"/>
        </w:rPr>
        <w:fldChar w:fldCharType="begin"/>
      </w:r>
      <w:r w:rsidR="00845192">
        <w:rPr>
          <w:sz w:val="20"/>
        </w:rPr>
        <w:instrText>HYPERLINK  \l "Contents"</w:instrText>
      </w:r>
      <w:r w:rsidR="00845192" w:rsidRPr="005A35AC">
        <w:rPr>
          <w:sz w:val="20"/>
        </w:rPr>
      </w:r>
      <w:r w:rsidRPr="005A35AC">
        <w:rPr>
          <w:sz w:val="20"/>
        </w:rPr>
        <w:fldChar w:fldCharType="separate"/>
      </w:r>
      <w:r w:rsidRPr="005A35AC">
        <w:rPr>
          <w:noProof/>
          <w:color w:val="0000FF"/>
          <w:sz w:val="20"/>
        </w:rPr>
        <w:drawing>
          <wp:inline distT="0" distB="0" distL="0" distR="0" wp14:anchorId="43FDBBA8" wp14:editId="7815054D">
            <wp:extent cx="152400" cy="152400"/>
            <wp:effectExtent l="0" t="0" r="0" b="0"/>
            <wp:docPr id="1" name="Picture 15"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48"/>
                    </pic:cNvPr>
                    <pic:cNvPicPr>
                      <a:picLocks noChangeAspect="1" noChangeArrowheads="1"/>
                    </pic:cNvPicPr>
                  </pic:nvPicPr>
                  <pic:blipFill>
                    <a:blip r:embed="rId2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5A35AC">
        <w:rPr>
          <w:color w:val="0000FF"/>
          <w:sz w:val="20"/>
        </w:rPr>
        <w:t>Back to Top</w:t>
      </w:r>
      <w:r w:rsidRPr="005A35AC">
        <w:rPr>
          <w:sz w:val="20"/>
        </w:rPr>
        <w:fldChar w:fldCharType="end"/>
      </w:r>
    </w:p>
    <w:p w:rsidR="005A35AC" w:rsidRPr="005A35AC" w:rsidRDefault="005A35AC" w:rsidP="005A35AC">
      <w:pPr>
        <w:tabs>
          <w:tab w:val="left" w:pos="360"/>
          <w:tab w:val="left" w:pos="720"/>
          <w:tab w:val="left" w:pos="1080"/>
          <w:tab w:val="left" w:pos="1440"/>
        </w:tabs>
        <w:spacing w:before="120"/>
        <w:outlineLvl w:val="1"/>
        <w:rPr>
          <w:b/>
          <w:bCs/>
          <w:sz w:val="20"/>
        </w:rPr>
      </w:pPr>
      <w:r w:rsidRPr="005A35AC">
        <w:rPr>
          <w:b/>
          <w:bCs/>
          <w:sz w:val="20"/>
        </w:rPr>
        <w:t>§60.750 Applicability, designation of affected facility, and delegation of authority.</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(a) </w:t>
      </w:r>
      <w:r w:rsidRPr="005A35AC">
        <w:rPr>
          <w:sz w:val="20"/>
        </w:rPr>
        <w:tab/>
        <w:t xml:space="preserve">The provisions of this subpart apply to each municipal solid waste landfill that commenced construction, reconstruction or modification on or after May 30, 1991. Physical or operational changes made to an existing MSW landfill solely to comply with subpart Cc of this part are not considered construction, reconstruction, or modification for the purposes of this section. </w:t>
      </w:r>
    </w:p>
    <w:p w:rsidR="005A35AC" w:rsidRPr="005A35AC" w:rsidRDefault="005A35AC" w:rsidP="005A35AC">
      <w:pPr>
        <w:tabs>
          <w:tab w:val="left" w:pos="360"/>
          <w:tab w:val="left" w:pos="720"/>
          <w:tab w:val="left" w:pos="1080"/>
          <w:tab w:val="left" w:pos="1440"/>
        </w:tabs>
        <w:ind w:left="360" w:hanging="360"/>
        <w:rPr>
          <w:sz w:val="20"/>
        </w:rPr>
      </w:pPr>
      <w:r w:rsidRPr="005A35AC">
        <w:rPr>
          <w:sz w:val="20"/>
          <w:highlight w:val="green"/>
        </w:rPr>
        <w:t xml:space="preserve">(b) </w:t>
      </w:r>
      <w:r w:rsidRPr="005A35AC">
        <w:rPr>
          <w:sz w:val="20"/>
          <w:highlight w:val="green"/>
        </w:rPr>
        <w:tab/>
        <w:t>The following authorities shall be retained by the Administrator and not transferred to the State: §60.754(a</w:t>
      </w:r>
      <w:proofErr w:type="gramStart"/>
      <w:r w:rsidRPr="005A35AC">
        <w:rPr>
          <w:sz w:val="20"/>
          <w:highlight w:val="green"/>
        </w:rPr>
        <w:t>)(</w:t>
      </w:r>
      <w:proofErr w:type="gramEnd"/>
      <w:r w:rsidRPr="005A35AC">
        <w:rPr>
          <w:sz w:val="20"/>
          <w:highlight w:val="green"/>
        </w:rPr>
        <w:t>5).</w:t>
      </w:r>
      <w:r w:rsidRPr="005A35AC">
        <w:rPr>
          <w:sz w:val="20"/>
        </w:rPr>
        <w:t xml:space="preserve">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(c) </w:t>
      </w:r>
      <w:r w:rsidRPr="005A35AC">
        <w:rPr>
          <w:sz w:val="20"/>
        </w:rPr>
        <w:tab/>
        <w:t>Activities required by or conducted pursuant to a CERCLA, RCRA, or State remedial action are not considered construction, reconstruction, or modification for purposes of this subpart.</w:t>
      </w:r>
    </w:p>
    <w:p w:rsidR="005A35AC" w:rsidRPr="005A35AC" w:rsidRDefault="005A35AC" w:rsidP="005A35AC">
      <w:pPr>
        <w:tabs>
          <w:tab w:val="left" w:pos="360"/>
          <w:tab w:val="left" w:pos="720"/>
          <w:tab w:val="left" w:pos="1080"/>
          <w:tab w:val="left" w:pos="1440"/>
        </w:tabs>
        <w:rPr>
          <w:sz w:val="20"/>
        </w:rPr>
      </w:pPr>
      <w:r w:rsidRPr="005A35AC">
        <w:rPr>
          <w:sz w:val="20"/>
        </w:rPr>
        <w:t>[61 FR 9919, Mar. 12, 1996, as amended at 63 FR 32750, June 16, 1998]</w:t>
      </w:r>
    </w:p>
    <w:bookmarkStart w:id="13" w:name="40:7.0.1.1.1.90.151.2"/>
    <w:bookmarkStart w:id="14" w:name="ss751"/>
    <w:bookmarkEnd w:id="13"/>
    <w:bookmarkEnd w:id="14"/>
    <w:p w:rsidR="00845192" w:rsidRPr="005A35AC" w:rsidRDefault="00845192" w:rsidP="00845192">
      <w:pPr>
        <w:tabs>
          <w:tab w:val="left" w:pos="360"/>
          <w:tab w:val="left" w:pos="720"/>
          <w:tab w:val="left" w:pos="1080"/>
          <w:tab w:val="left" w:pos="1440"/>
        </w:tabs>
        <w:spacing w:before="120"/>
        <w:rPr>
          <w:sz w:val="20"/>
        </w:rPr>
      </w:pPr>
      <w:r w:rsidRPr="005A35AC">
        <w:rPr>
          <w:sz w:val="20"/>
        </w:rPr>
        <w:fldChar w:fldCharType="begin"/>
      </w:r>
      <w:r>
        <w:rPr>
          <w:sz w:val="20"/>
        </w:rPr>
        <w:instrText>HYPERLINK  \l "Contents"</w:instrText>
      </w:r>
      <w:r w:rsidRPr="005A35AC">
        <w:rPr>
          <w:sz w:val="20"/>
        </w:rPr>
      </w:r>
      <w:r w:rsidRPr="005A35AC">
        <w:rPr>
          <w:sz w:val="20"/>
        </w:rPr>
        <w:fldChar w:fldCharType="separate"/>
      </w:r>
      <w:r w:rsidRPr="005A35AC">
        <w:rPr>
          <w:noProof/>
          <w:color w:val="0000FF"/>
          <w:sz w:val="20"/>
        </w:rPr>
        <w:drawing>
          <wp:inline distT="0" distB="0" distL="0" distR="0" wp14:anchorId="6C2F2F2E" wp14:editId="6931DAD7">
            <wp:extent cx="152400" cy="152400"/>
            <wp:effectExtent l="0" t="0" r="0" b="0"/>
            <wp:docPr id="23" name="Picture 15"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48"/>
                    </pic:cNvPr>
                    <pic:cNvPicPr>
                      <a:picLocks noChangeAspect="1" noChangeArrowheads="1"/>
                    </pic:cNvPicPr>
                  </pic:nvPicPr>
                  <pic:blipFill>
                    <a:blip r:embed="rId2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5A35AC">
        <w:rPr>
          <w:color w:val="0000FF"/>
          <w:sz w:val="20"/>
        </w:rPr>
        <w:t>Back to Top</w:t>
      </w:r>
      <w:r w:rsidRPr="005A35AC">
        <w:rPr>
          <w:sz w:val="20"/>
        </w:rPr>
        <w:fldChar w:fldCharType="end"/>
      </w:r>
    </w:p>
    <w:p w:rsidR="005A35AC" w:rsidRPr="005A35AC" w:rsidRDefault="005A35AC" w:rsidP="005A35AC">
      <w:pPr>
        <w:tabs>
          <w:tab w:val="left" w:pos="360"/>
          <w:tab w:val="left" w:pos="720"/>
          <w:tab w:val="left" w:pos="1080"/>
          <w:tab w:val="left" w:pos="1440"/>
        </w:tabs>
        <w:spacing w:before="120"/>
        <w:outlineLvl w:val="1"/>
        <w:rPr>
          <w:b/>
          <w:bCs/>
          <w:sz w:val="20"/>
        </w:rPr>
      </w:pPr>
      <w:r w:rsidRPr="005A35AC">
        <w:rPr>
          <w:b/>
          <w:bCs/>
          <w:sz w:val="20"/>
        </w:rPr>
        <w:t>§60.751 Definitions.</w:t>
      </w:r>
    </w:p>
    <w:p w:rsidR="005A35AC" w:rsidRPr="005A35AC" w:rsidRDefault="005A35AC" w:rsidP="005A35AC">
      <w:pPr>
        <w:tabs>
          <w:tab w:val="left" w:pos="360"/>
          <w:tab w:val="left" w:pos="720"/>
          <w:tab w:val="left" w:pos="1080"/>
          <w:tab w:val="left" w:pos="1440"/>
        </w:tabs>
        <w:spacing w:before="120"/>
        <w:rPr>
          <w:sz w:val="20"/>
        </w:rPr>
      </w:pPr>
      <w:r w:rsidRPr="005A35AC">
        <w:rPr>
          <w:sz w:val="20"/>
        </w:rPr>
        <w:t xml:space="preserve">As used in this subpart, all terms not defined herein shall have the meaning given them in the Act or in subpart A of this part. </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Active collection system</w:t>
      </w:r>
      <w:r w:rsidRPr="005A35AC">
        <w:rPr>
          <w:sz w:val="20"/>
        </w:rPr>
        <w:t xml:space="preserve"> means a gas collection system that uses gas mover equipment. </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Active landfill</w:t>
      </w:r>
      <w:r w:rsidRPr="005A35AC">
        <w:rPr>
          <w:sz w:val="20"/>
        </w:rPr>
        <w:t xml:space="preserve"> means a landfill in which solid waste is being placed or a landfill that is planned to accept waste in the future. </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Closed landfill</w:t>
      </w:r>
      <w:r w:rsidRPr="005A35AC">
        <w:rPr>
          <w:sz w:val="20"/>
        </w:rPr>
        <w:t xml:space="preserve"> means a landfill in which solid waste is no longer being placed, and in which no additional solid wastes will be placed without first filing a notification of modification as prescribed under §60.7(a)(4). Once a notification of modification has been filed, and additional solid waste is placed in the landfill, the landfill is no longer closed.</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Closure</w:t>
      </w:r>
      <w:r w:rsidRPr="005A35AC">
        <w:rPr>
          <w:sz w:val="20"/>
        </w:rPr>
        <w:t xml:space="preserve"> means that point in time when a landfill becomes a closed landfill. </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Commercial solid waste</w:t>
      </w:r>
      <w:r w:rsidRPr="005A35AC">
        <w:rPr>
          <w:sz w:val="20"/>
        </w:rPr>
        <w:t xml:space="preserve"> means all types of solid waste generated by stores, offices, restaurants, warehouses, and other nonmanufacturing activities, excluding residential and industrial wastes. </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Controlled landfill</w:t>
      </w:r>
      <w:r w:rsidRPr="005A35AC">
        <w:rPr>
          <w:sz w:val="20"/>
        </w:rPr>
        <w:t xml:space="preserve"> means any landfill at which collection and control systems are required under this subpart as a result of the nonmethane organic compounds emission rate. The landfill is considered controlled at the time a collection and control system design plan is submitted in compliance with §60.752(b</w:t>
      </w:r>
      <w:proofErr w:type="gramStart"/>
      <w:r w:rsidRPr="005A35AC">
        <w:rPr>
          <w:sz w:val="20"/>
        </w:rPr>
        <w:t>)(</w:t>
      </w:r>
      <w:proofErr w:type="gramEnd"/>
      <w:r w:rsidRPr="005A35AC">
        <w:rPr>
          <w:sz w:val="20"/>
        </w:rPr>
        <w:t>2)(</w:t>
      </w:r>
      <w:proofErr w:type="spellStart"/>
      <w:r w:rsidRPr="005A35AC">
        <w:rPr>
          <w:sz w:val="20"/>
        </w:rPr>
        <w:t>i</w:t>
      </w:r>
      <w:proofErr w:type="spellEnd"/>
      <w:r w:rsidRPr="005A35AC">
        <w:rPr>
          <w:sz w:val="20"/>
        </w:rPr>
        <w:t>).</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Design capacity</w:t>
      </w:r>
      <w:r w:rsidRPr="005A35AC">
        <w:rPr>
          <w:sz w:val="20"/>
        </w:rPr>
        <w:t xml:space="preserve"> means the maximum amount of solid waste a landfill can accept, as indicated in terms of volume or mass in the most recent permit issued by the State, local, or Tribal agency responsible for regulating the landfill, plus any in-place waste not accounted for in the most recent permit. If the owner or operator chooses to convert the design capacity from volume to mass or from mass to volume to demonstrate its design capacity is less than 2.5 million megagrams or 2.5 million cubic meters, the calculation must include a site specific density, which must be recalculated annually.</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Disposal facility</w:t>
      </w:r>
      <w:r w:rsidRPr="005A35AC">
        <w:rPr>
          <w:sz w:val="20"/>
        </w:rPr>
        <w:t xml:space="preserve"> means all contiguous land and structures, other appurtenances, and improvements on the land used for the disposal of solid waste. </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Emission rate cutoff</w:t>
      </w:r>
      <w:r w:rsidRPr="005A35AC">
        <w:rPr>
          <w:sz w:val="20"/>
        </w:rPr>
        <w:t xml:space="preserve"> means the threshold annual emission rate to which a landfill compares its estimated emission rate to determine if control under the regulation is required. </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Enclosed combustor</w:t>
      </w:r>
      <w:r w:rsidRPr="005A35AC">
        <w:rPr>
          <w:sz w:val="20"/>
        </w:rPr>
        <w:t xml:space="preserve"> means an enclosed firebox which maintains a relatively constant limited peak temperature generally using a limited supply of combustion air. An enclosed flare is considered an enclosed combustor. </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lastRenderedPageBreak/>
        <w:t>Flare</w:t>
      </w:r>
      <w:r w:rsidRPr="005A35AC">
        <w:rPr>
          <w:sz w:val="20"/>
        </w:rPr>
        <w:t xml:space="preserve"> means an open combustor without enclosure or shroud. </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Gas mover equipment</w:t>
      </w:r>
      <w:r w:rsidRPr="005A35AC">
        <w:rPr>
          <w:sz w:val="20"/>
        </w:rPr>
        <w:t xml:space="preserve"> means the equipment (i.e., fan, blower, </w:t>
      </w:r>
      <w:proofErr w:type="gramStart"/>
      <w:r w:rsidRPr="005A35AC">
        <w:rPr>
          <w:sz w:val="20"/>
        </w:rPr>
        <w:t>compressor</w:t>
      </w:r>
      <w:proofErr w:type="gramEnd"/>
      <w:r w:rsidRPr="005A35AC">
        <w:rPr>
          <w:sz w:val="20"/>
        </w:rPr>
        <w:t xml:space="preserve">) used to transport landfill gas through the header system. </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Household waste</w:t>
      </w:r>
      <w:r w:rsidRPr="005A35AC">
        <w:rPr>
          <w:sz w:val="20"/>
        </w:rPr>
        <w:t xml:space="preserve"> means any solid waste (including garbage, trash, and sanitary waste in septic tanks) derived from households (including, but not limited to, single and multiple residences, hotels and motels, bunkhouses, ranger stations, crew quarters, campgrounds, picnic grounds, and day-use recreation areas). </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Industrial solid waste</w:t>
      </w:r>
      <w:r w:rsidRPr="005A35AC">
        <w:rPr>
          <w:sz w:val="20"/>
        </w:rPr>
        <w:t xml:space="preserve"> means solid waste generated by manufacturing or industrial processes that is not a hazardous waste regulated under Subtitle C of the Resource Conservation and Recovery Act, parts 264 and 265 of this title. Such waste may include, but is not limited to, waste resulting from the following manufacturing processes: electric power generation; fertilizer/agricultural chemicals; food and related products/by-products; inorganic chemicals; iron and steel manufacturing; leather and leather products; nonferrous metals manufacturing/foundries; organic chemicals; plastics and resins manufacturing; pulp and paper industry; rubber and miscellaneous plastic products; stone, glass, clay, and concrete products; textile manufacturing; transportation equipment; and water treatment. This term does not include mining waste or oil and gas waste. </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Interior well</w:t>
      </w:r>
      <w:r w:rsidRPr="005A35AC">
        <w:rPr>
          <w:sz w:val="20"/>
        </w:rPr>
        <w:t xml:space="preserve"> means any well or similar collection component located inside the perimeter of the landfill waste. A perimeter well located outside the landfilled waste is not an interior well.</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Landfill</w:t>
      </w:r>
      <w:r w:rsidRPr="005A35AC">
        <w:rPr>
          <w:sz w:val="20"/>
        </w:rPr>
        <w:t xml:space="preserve"> means an area of land or an excavation in which wastes are placed for permanent disposal, and that is not a land application unit, surface impoundment, injection well, or waste pile as those terms are defined under §257.2 of this title. </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Lateral expansion</w:t>
      </w:r>
      <w:r w:rsidRPr="005A35AC">
        <w:rPr>
          <w:sz w:val="20"/>
        </w:rPr>
        <w:t xml:space="preserve"> means a horizontal expansion of the waste boundaries of an existing MSW landfill. A lateral expansion is not a modification unless it results in an increase in the design capacity of the landfill. </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Modification</w:t>
      </w:r>
      <w:r w:rsidRPr="005A35AC">
        <w:rPr>
          <w:sz w:val="20"/>
        </w:rPr>
        <w:t xml:space="preserve"> means an increase in the permitted volume design capacity of the landfill by either horizontal or vertical expansion based on its permitted design capacity as of May 30, 1991. Modification does not occur until the owner or operator commences construction on the horizontal or vertical expansion.</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Municipal solid waste landfill</w:t>
      </w:r>
      <w:r w:rsidRPr="005A35AC">
        <w:rPr>
          <w:sz w:val="20"/>
        </w:rPr>
        <w:t xml:space="preserve"> or </w:t>
      </w:r>
      <w:r w:rsidRPr="005A35AC">
        <w:rPr>
          <w:i/>
          <w:iCs/>
          <w:sz w:val="20"/>
        </w:rPr>
        <w:t>MSW landfill</w:t>
      </w:r>
      <w:r w:rsidRPr="005A35AC">
        <w:rPr>
          <w:sz w:val="20"/>
        </w:rPr>
        <w:t xml:space="preserve"> means an entire disposal facility in a contiguous geographical space where household waste is placed in or on land. An MSW landfill may also receive other types of RCRA Subtitle D wastes (§257.2 of this title) such as commercial solid waste, nonhazardous sludge, conditionally exempt small quantity generator waste, and industrial solid waste. Portions of an MSW landfill may be separated by access roads. An MSW landfill may be publicly or privately owned. An MSW landfill may be a new MSW landfill, an existing MSW landfill, or a lateral expansion. </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Municipal solid waste landfill emissions</w:t>
      </w:r>
      <w:r w:rsidRPr="005A35AC">
        <w:rPr>
          <w:sz w:val="20"/>
        </w:rPr>
        <w:t xml:space="preserve"> or </w:t>
      </w:r>
      <w:r w:rsidRPr="005A35AC">
        <w:rPr>
          <w:i/>
          <w:iCs/>
          <w:sz w:val="20"/>
        </w:rPr>
        <w:t>MSW landfill emissions</w:t>
      </w:r>
      <w:r w:rsidRPr="005A35AC">
        <w:rPr>
          <w:sz w:val="20"/>
        </w:rPr>
        <w:t xml:space="preserve"> means gas generated by the decomposition of organic waste deposited in an MSW landfill or derived from the evolution of organic compounds in the waste. </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NMOC</w:t>
      </w:r>
      <w:r w:rsidRPr="005A35AC">
        <w:rPr>
          <w:sz w:val="20"/>
        </w:rPr>
        <w:t xml:space="preserve"> means nonmethane organic compounds, as measured according to the provisions of §60.754. </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Nondegradable waste</w:t>
      </w:r>
      <w:r w:rsidRPr="005A35AC">
        <w:rPr>
          <w:sz w:val="20"/>
        </w:rPr>
        <w:t xml:space="preserve"> means any waste that does not decompose through chemical breakdown or microbiological activity. Examples are, but are not limited to, concrete, municipal waste combustor ash, and metals. </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Passive collection system</w:t>
      </w:r>
      <w:r w:rsidRPr="005A35AC">
        <w:rPr>
          <w:sz w:val="20"/>
        </w:rPr>
        <w:t xml:space="preserve"> means a gas collection system that solely uses positive pressure within the landfill to move the gas rather than using gas mover equipment. </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Sludge</w:t>
      </w:r>
      <w:r w:rsidRPr="005A35AC">
        <w:rPr>
          <w:sz w:val="20"/>
        </w:rPr>
        <w:t xml:space="preserve"> means any solid, semisolid, or liquid waste generated from a municipal, commercial, or industrial wastewater treatment plant, water supply treatment plant, or air pollution control facility, exclusive of the treated effluent from a wastewater treatment plant. </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Solid waste</w:t>
      </w:r>
      <w:r w:rsidRPr="005A35AC">
        <w:rPr>
          <w:sz w:val="20"/>
        </w:rPr>
        <w:t xml:space="preserve"> means any garbage, sludge from a wastewater treatment plant, water supply treatment plant, or air pollution control facility and other discarded material, including solid, liquid, semisolid, or contained gaseous material resulting from industrial, commercial, mining, and agricultural operations, and from community activities, but does not include solid or dissolved material in domestic sewage, or solid or dissolved materials in irrigation return flows or industrial discharges that are point sources subject to permits under 33 U.S.C. 1342, or source, special nuclear, or by-product material as defined by the Atomic Energy Act of 1954, as amended (42 U.S.C 2011 </w:t>
      </w:r>
      <w:r w:rsidRPr="005A35AC">
        <w:rPr>
          <w:i/>
          <w:iCs/>
          <w:sz w:val="20"/>
        </w:rPr>
        <w:t>et seq.</w:t>
      </w:r>
      <w:r w:rsidRPr="005A35AC">
        <w:rPr>
          <w:sz w:val="20"/>
        </w:rPr>
        <w:t xml:space="preserve">). </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Sufficient density</w:t>
      </w:r>
      <w:r w:rsidRPr="005A35AC">
        <w:rPr>
          <w:sz w:val="20"/>
        </w:rPr>
        <w:t xml:space="preserve"> means any number, spacing, and combination of collection system components, including vertical wells, horizontal collectors, and surface collectors, necessary to maintain emission and migration control as determined by measures of performance set forth in this part. </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i/>
          <w:iCs/>
          <w:sz w:val="20"/>
        </w:rPr>
        <w:t>Sufficient extraction rate</w:t>
      </w:r>
      <w:r w:rsidRPr="005A35AC">
        <w:rPr>
          <w:sz w:val="20"/>
        </w:rPr>
        <w:t xml:space="preserve"> means a rate sufficient to maintain a negative pressure at all wellheads in the collection system without causing air infiltration, including any wellheads connected to the system as a result of expansion or excess surface emissions, for the life of the blower. </w:t>
      </w:r>
    </w:p>
    <w:p w:rsidR="005A35AC" w:rsidRPr="005A35AC" w:rsidRDefault="005A35AC" w:rsidP="005A35AC">
      <w:pPr>
        <w:tabs>
          <w:tab w:val="left" w:pos="360"/>
          <w:tab w:val="left" w:pos="720"/>
          <w:tab w:val="left" w:pos="1080"/>
          <w:tab w:val="left" w:pos="1440"/>
        </w:tabs>
        <w:spacing w:before="60"/>
        <w:ind w:left="360" w:hanging="360"/>
        <w:rPr>
          <w:sz w:val="20"/>
        </w:rPr>
      </w:pPr>
      <w:r w:rsidRPr="005A35AC">
        <w:rPr>
          <w:sz w:val="20"/>
        </w:rPr>
        <w:t>[61 FR 9919, Mar. 12, 1996, as amended at 63 FR 32750, June 16, 1998; 64 FR 9262, Feb. 24, 1999]</w:t>
      </w:r>
    </w:p>
    <w:bookmarkStart w:id="15" w:name="40:7.0.1.1.1.90.151.3"/>
    <w:bookmarkStart w:id="16" w:name="ss752"/>
    <w:bookmarkEnd w:id="15"/>
    <w:bookmarkEnd w:id="16"/>
    <w:p w:rsidR="00845192" w:rsidRPr="005A35AC" w:rsidRDefault="00845192" w:rsidP="00845192">
      <w:pPr>
        <w:tabs>
          <w:tab w:val="left" w:pos="360"/>
          <w:tab w:val="left" w:pos="720"/>
          <w:tab w:val="left" w:pos="1080"/>
          <w:tab w:val="left" w:pos="1440"/>
        </w:tabs>
        <w:spacing w:before="120"/>
        <w:rPr>
          <w:sz w:val="20"/>
        </w:rPr>
      </w:pPr>
      <w:r w:rsidRPr="005A35AC">
        <w:rPr>
          <w:sz w:val="20"/>
        </w:rPr>
        <w:lastRenderedPageBreak/>
        <w:fldChar w:fldCharType="begin"/>
      </w:r>
      <w:r>
        <w:rPr>
          <w:sz w:val="20"/>
        </w:rPr>
        <w:instrText>HYPERLINK  \l "Contents"</w:instrText>
      </w:r>
      <w:r w:rsidRPr="005A35AC">
        <w:rPr>
          <w:sz w:val="20"/>
        </w:rPr>
      </w:r>
      <w:r w:rsidRPr="005A35AC">
        <w:rPr>
          <w:sz w:val="20"/>
        </w:rPr>
        <w:fldChar w:fldCharType="separate"/>
      </w:r>
      <w:r w:rsidRPr="005A35AC">
        <w:rPr>
          <w:noProof/>
          <w:color w:val="0000FF"/>
          <w:sz w:val="20"/>
        </w:rPr>
        <w:drawing>
          <wp:inline distT="0" distB="0" distL="0" distR="0" wp14:anchorId="6C2F2F2E" wp14:editId="6931DAD7">
            <wp:extent cx="152400" cy="152400"/>
            <wp:effectExtent l="0" t="0" r="0" b="0"/>
            <wp:docPr id="26" name="Picture 15"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48"/>
                    </pic:cNvPr>
                    <pic:cNvPicPr>
                      <a:picLocks noChangeAspect="1" noChangeArrowheads="1"/>
                    </pic:cNvPicPr>
                  </pic:nvPicPr>
                  <pic:blipFill>
                    <a:blip r:embed="rId2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5A35AC">
        <w:rPr>
          <w:color w:val="0000FF"/>
          <w:sz w:val="20"/>
        </w:rPr>
        <w:t>Back to Top</w:t>
      </w:r>
      <w:r w:rsidRPr="005A35AC">
        <w:rPr>
          <w:sz w:val="20"/>
        </w:rPr>
        <w:fldChar w:fldCharType="end"/>
      </w:r>
    </w:p>
    <w:p w:rsidR="005A35AC" w:rsidRPr="005A35AC" w:rsidRDefault="005A35AC" w:rsidP="005A35AC">
      <w:pPr>
        <w:tabs>
          <w:tab w:val="left" w:pos="360"/>
          <w:tab w:val="left" w:pos="720"/>
          <w:tab w:val="left" w:pos="1080"/>
          <w:tab w:val="left" w:pos="1440"/>
        </w:tabs>
        <w:spacing w:before="120"/>
        <w:outlineLvl w:val="1"/>
        <w:rPr>
          <w:b/>
          <w:bCs/>
          <w:sz w:val="20"/>
        </w:rPr>
      </w:pPr>
      <w:r w:rsidRPr="005A35AC">
        <w:rPr>
          <w:b/>
          <w:bCs/>
          <w:sz w:val="20"/>
        </w:rPr>
        <w:t>§60.752 Standards for air emissions from municipal solid waste landfills.</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(a) </w:t>
      </w:r>
      <w:r w:rsidRPr="005A35AC">
        <w:rPr>
          <w:sz w:val="20"/>
        </w:rPr>
        <w:tab/>
        <w:t>Each owner or operator of an MSW landfill having a design capacity less than 2.5 million megagrams by mass or 2.5 million cubic meters by volume shall submit an initial design capacity report to the Administrator as provided in §60.757(a). The landfill may calculate design capacity in either megagrams or cubic meters for comparison with the exemption values. Any density conversions shall be documented and submitted with the report. Submittal of the initial design capacity report shall fulfill the requirements of this subpart except as provided for in paragraphs (a</w:t>
      </w:r>
      <w:proofErr w:type="gramStart"/>
      <w:r w:rsidRPr="005A35AC">
        <w:rPr>
          <w:sz w:val="20"/>
        </w:rPr>
        <w:t>)(</w:t>
      </w:r>
      <w:proofErr w:type="gramEnd"/>
      <w:r w:rsidRPr="005A35AC">
        <w:rPr>
          <w:sz w:val="20"/>
        </w:rPr>
        <w:t>1) and (a)(2) of this section.</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(1) </w:t>
      </w:r>
      <w:r w:rsidRPr="005A35AC">
        <w:rPr>
          <w:sz w:val="20"/>
        </w:rPr>
        <w:tab/>
        <w:t>The owner or operator shall submit to the Administrator an amended design capacity report, as provided for in §60.757(a</w:t>
      </w:r>
      <w:proofErr w:type="gramStart"/>
      <w:r w:rsidRPr="005A35AC">
        <w:rPr>
          <w:sz w:val="20"/>
        </w:rPr>
        <w:t>)(</w:t>
      </w:r>
      <w:proofErr w:type="gramEnd"/>
      <w:r w:rsidRPr="005A35AC">
        <w:rPr>
          <w:sz w:val="20"/>
        </w:rPr>
        <w:t>3).</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When an increase in the maximum design capacity of a landfill exempted from the provisions of §60.752(b) through §60.759 of this subpart on the basis of the design capacity exemption in paragraph (a) of this section results in a revised maximum design capacity equal to or greater than 2.5 million megagrams and 2.5 million cubic meters, the owner or operator shall comply with the provision of paragraph (b) of this section.</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(b) </w:t>
      </w:r>
      <w:r w:rsidRPr="005A35AC">
        <w:rPr>
          <w:sz w:val="20"/>
        </w:rPr>
        <w:tab/>
        <w:t>Each owner or operator of an MSW landfill having a design capacity equal to or greater than 2.5 million megagrams and 2.5 million cubic meters, shall either comply with paragraph (b)(2) of this section or calculate an NMOC emission rate for the landfill using the procedures specified in §60.754.  The NMOC emission rate shall be recalculated annually, except as provided in §60.757(b</w:t>
      </w:r>
      <w:proofErr w:type="gramStart"/>
      <w:r w:rsidRPr="005A35AC">
        <w:rPr>
          <w:sz w:val="20"/>
        </w:rPr>
        <w:t>)(</w:t>
      </w:r>
      <w:proofErr w:type="gramEnd"/>
      <w:r w:rsidRPr="005A35AC">
        <w:rPr>
          <w:sz w:val="20"/>
        </w:rPr>
        <w:t>1)(ii) of this subpart.  The owner or operator of an MSW landfill subject to this subpart with a design capacity greater than or equal to 2.5 million megagrams and 2.5 million cubic meters is subject to part 70 or 71 permitting requirements.</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(1)</w:t>
      </w:r>
      <w:r w:rsidRPr="005A35AC">
        <w:rPr>
          <w:sz w:val="20"/>
        </w:rPr>
        <w:tab/>
        <w:t>If the calculated NMOC emission rate is less than 50 megagrams per year, the owner or operator shall:</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w:t>
      </w:r>
      <w:proofErr w:type="spellStart"/>
      <w:r w:rsidRPr="005A35AC">
        <w:rPr>
          <w:sz w:val="20"/>
        </w:rPr>
        <w:t>i</w:t>
      </w:r>
      <w:proofErr w:type="spellEnd"/>
      <w:r w:rsidRPr="005A35AC">
        <w:rPr>
          <w:sz w:val="20"/>
        </w:rPr>
        <w:t xml:space="preserve">) </w:t>
      </w:r>
      <w:r w:rsidRPr="005A35AC">
        <w:rPr>
          <w:sz w:val="20"/>
        </w:rPr>
        <w:tab/>
        <w:t>Submit an annual emission report to the Administrator, except as provided for in §60.757(b</w:t>
      </w:r>
      <w:proofErr w:type="gramStart"/>
      <w:r w:rsidRPr="005A35AC">
        <w:rPr>
          <w:sz w:val="20"/>
        </w:rPr>
        <w:t>)(</w:t>
      </w:r>
      <w:proofErr w:type="gramEnd"/>
      <w:r w:rsidRPr="005A35AC">
        <w:rPr>
          <w:sz w:val="20"/>
        </w:rPr>
        <w:t>1)(ii); and</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(ii) </w:t>
      </w:r>
      <w:r w:rsidRPr="005A35AC">
        <w:rPr>
          <w:sz w:val="20"/>
        </w:rPr>
        <w:tab/>
        <w:t>Recalculate the NMOC emission rate annually using the procedures specified in §60.754(a)(1) until such time as the calculated NMOC emission rate is equal to or greater than 50 megagrams per year, or the landfill is closed.</w:t>
      </w:r>
    </w:p>
    <w:p w:rsidR="005A35AC" w:rsidRPr="005A35AC" w:rsidRDefault="005A35AC" w:rsidP="005A35AC">
      <w:pPr>
        <w:tabs>
          <w:tab w:val="left" w:pos="360"/>
          <w:tab w:val="left" w:pos="720"/>
          <w:tab w:val="left" w:pos="1080"/>
          <w:tab w:val="left" w:pos="1440"/>
        </w:tabs>
        <w:ind w:left="1440" w:hanging="360"/>
        <w:rPr>
          <w:sz w:val="20"/>
        </w:rPr>
      </w:pPr>
      <w:r w:rsidRPr="005A35AC">
        <w:rPr>
          <w:sz w:val="20"/>
        </w:rPr>
        <w:t xml:space="preserve">(A) </w:t>
      </w:r>
      <w:r w:rsidRPr="005A35AC">
        <w:rPr>
          <w:sz w:val="20"/>
        </w:rPr>
        <w:tab/>
        <w:t>If the NMOC emission rate, upon recalculation required in paragraph (b)(1)(ii) of this section, is equal to or greater than 50 megagrams per year, the owner or operator shall install a collection and control system in compliance with paragraph (b)(2) of this section.</w:t>
      </w:r>
    </w:p>
    <w:p w:rsidR="005A35AC" w:rsidRPr="005A35AC" w:rsidRDefault="005A35AC" w:rsidP="005A35AC">
      <w:pPr>
        <w:tabs>
          <w:tab w:val="left" w:pos="360"/>
          <w:tab w:val="left" w:pos="720"/>
          <w:tab w:val="left" w:pos="1080"/>
          <w:tab w:val="left" w:pos="1440"/>
        </w:tabs>
        <w:ind w:left="1440" w:hanging="360"/>
        <w:rPr>
          <w:sz w:val="20"/>
        </w:rPr>
      </w:pPr>
      <w:r w:rsidRPr="005A35AC">
        <w:rPr>
          <w:sz w:val="20"/>
        </w:rPr>
        <w:t xml:space="preserve">(B) </w:t>
      </w:r>
      <w:r w:rsidRPr="005A35AC">
        <w:rPr>
          <w:sz w:val="20"/>
        </w:rPr>
        <w:tab/>
        <w:t>If the landfill is permanently closed, a closure notification shall be submitted to the Administrator as provided for in §60.757(d).</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If the calculated NMOC emission rate is equal to or greater than 50 megagrams per year, the owner or operator shall:</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w:t>
      </w:r>
      <w:proofErr w:type="spellStart"/>
      <w:r w:rsidRPr="005A35AC">
        <w:rPr>
          <w:sz w:val="20"/>
        </w:rPr>
        <w:t>i</w:t>
      </w:r>
      <w:proofErr w:type="spellEnd"/>
      <w:r w:rsidRPr="005A35AC">
        <w:rPr>
          <w:sz w:val="20"/>
        </w:rPr>
        <w:t xml:space="preserve">) </w:t>
      </w:r>
      <w:r w:rsidRPr="005A35AC">
        <w:rPr>
          <w:sz w:val="20"/>
        </w:rPr>
        <w:tab/>
        <w:t>Submit a collection and control system design plan prepared by a professional engineer to the Administrator within 1 year:</w:t>
      </w:r>
    </w:p>
    <w:p w:rsidR="005A35AC" w:rsidRPr="005A35AC" w:rsidRDefault="005A35AC" w:rsidP="005A35AC">
      <w:pPr>
        <w:tabs>
          <w:tab w:val="left" w:pos="360"/>
          <w:tab w:val="left" w:pos="720"/>
          <w:tab w:val="left" w:pos="1080"/>
          <w:tab w:val="left" w:pos="1440"/>
        </w:tabs>
        <w:ind w:left="1440" w:hanging="360"/>
        <w:rPr>
          <w:sz w:val="20"/>
        </w:rPr>
      </w:pPr>
      <w:r w:rsidRPr="005A35AC">
        <w:rPr>
          <w:sz w:val="20"/>
        </w:rPr>
        <w:t xml:space="preserve">(A) </w:t>
      </w:r>
      <w:r w:rsidRPr="005A35AC">
        <w:rPr>
          <w:sz w:val="20"/>
        </w:rPr>
        <w:tab/>
        <w:t>The collection and control system as described in the plan shall meet the design requirements of paragraph (b</w:t>
      </w:r>
      <w:proofErr w:type="gramStart"/>
      <w:r w:rsidRPr="005A35AC">
        <w:rPr>
          <w:sz w:val="20"/>
        </w:rPr>
        <w:t>)(</w:t>
      </w:r>
      <w:proofErr w:type="gramEnd"/>
      <w:r w:rsidRPr="005A35AC">
        <w:rPr>
          <w:sz w:val="20"/>
        </w:rPr>
        <w:t>2)(ii) of this section.</w:t>
      </w:r>
    </w:p>
    <w:p w:rsidR="005A35AC" w:rsidRPr="005A35AC" w:rsidRDefault="005A35AC" w:rsidP="005A35AC">
      <w:pPr>
        <w:tabs>
          <w:tab w:val="left" w:pos="360"/>
          <w:tab w:val="left" w:pos="720"/>
          <w:tab w:val="left" w:pos="1080"/>
          <w:tab w:val="left" w:pos="1440"/>
        </w:tabs>
        <w:ind w:left="1440" w:hanging="360"/>
        <w:rPr>
          <w:sz w:val="20"/>
        </w:rPr>
      </w:pPr>
      <w:r w:rsidRPr="005A35AC">
        <w:rPr>
          <w:sz w:val="20"/>
        </w:rPr>
        <w:t xml:space="preserve">(B) </w:t>
      </w:r>
      <w:r w:rsidRPr="005A35AC">
        <w:rPr>
          <w:sz w:val="20"/>
        </w:rPr>
        <w:tab/>
        <w:t>The collection and control system design plan shall include any alternatives to the operational standards, test methods, procedures, compliance measures, monitoring, recordkeeping or reporting provisions of §§60.753 through 60.758 proposed by the owner or operator.</w:t>
      </w:r>
    </w:p>
    <w:p w:rsidR="005A35AC" w:rsidRPr="005A35AC" w:rsidRDefault="005A35AC" w:rsidP="005A35AC">
      <w:pPr>
        <w:tabs>
          <w:tab w:val="left" w:pos="360"/>
          <w:tab w:val="left" w:pos="720"/>
          <w:tab w:val="left" w:pos="1080"/>
          <w:tab w:val="left" w:pos="1440"/>
        </w:tabs>
        <w:ind w:left="1440" w:hanging="360"/>
        <w:rPr>
          <w:sz w:val="20"/>
        </w:rPr>
      </w:pPr>
      <w:r w:rsidRPr="005A35AC">
        <w:rPr>
          <w:sz w:val="20"/>
        </w:rPr>
        <w:t xml:space="preserve">(C) </w:t>
      </w:r>
      <w:r w:rsidRPr="005A35AC">
        <w:rPr>
          <w:sz w:val="20"/>
        </w:rPr>
        <w:tab/>
        <w:t xml:space="preserve">The collection and control system design plan shall either conform </w:t>
      </w:r>
      <w:proofErr w:type="gramStart"/>
      <w:r w:rsidRPr="005A35AC">
        <w:rPr>
          <w:sz w:val="20"/>
        </w:rPr>
        <w:t>with</w:t>
      </w:r>
      <w:proofErr w:type="gramEnd"/>
      <w:r w:rsidRPr="005A35AC">
        <w:rPr>
          <w:sz w:val="20"/>
        </w:rPr>
        <w:t xml:space="preserve"> specifications for active collection systems in §60.759 or include a demonstration to the Administrator's satisfaction of the sufficiency of the alternative provisions to §60.759.</w:t>
      </w:r>
    </w:p>
    <w:p w:rsidR="005A35AC" w:rsidRPr="005A35AC" w:rsidRDefault="005A35AC" w:rsidP="005A35AC">
      <w:pPr>
        <w:tabs>
          <w:tab w:val="left" w:pos="360"/>
          <w:tab w:val="left" w:pos="720"/>
          <w:tab w:val="left" w:pos="1080"/>
          <w:tab w:val="left" w:pos="1440"/>
        </w:tabs>
        <w:ind w:left="1440" w:hanging="360"/>
        <w:rPr>
          <w:sz w:val="20"/>
        </w:rPr>
      </w:pPr>
      <w:r w:rsidRPr="005A35AC">
        <w:rPr>
          <w:sz w:val="20"/>
        </w:rPr>
        <w:t xml:space="preserve">(D) </w:t>
      </w:r>
      <w:r w:rsidRPr="005A35AC">
        <w:rPr>
          <w:sz w:val="20"/>
        </w:rPr>
        <w:tab/>
        <w:t>The Administrator shall review the information submitted under paragraphs (b</w:t>
      </w:r>
      <w:proofErr w:type="gramStart"/>
      <w:r w:rsidRPr="005A35AC">
        <w:rPr>
          <w:sz w:val="20"/>
        </w:rPr>
        <w:t>)(</w:t>
      </w:r>
      <w:proofErr w:type="gramEnd"/>
      <w:r w:rsidRPr="005A35AC">
        <w:rPr>
          <w:sz w:val="20"/>
        </w:rPr>
        <w:t>2)(</w:t>
      </w:r>
      <w:proofErr w:type="spellStart"/>
      <w:r w:rsidRPr="005A35AC">
        <w:rPr>
          <w:sz w:val="20"/>
        </w:rPr>
        <w:t>i</w:t>
      </w:r>
      <w:proofErr w:type="spellEnd"/>
      <w:r w:rsidRPr="005A35AC">
        <w:rPr>
          <w:sz w:val="20"/>
        </w:rPr>
        <w:t>) (A),(B) and (C) of this section and either approve it, disapprove it, or request that additional information be submitted. Because of the many site-specific factors involved with landfill gas system design, alternative systems may be necessary. A wide variety of system designs are possible, such as vertical wells, combination horizontal and vertical collection systems, or horizontal trenches only, leachate collection components, and passive systems.</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(ii) </w:t>
      </w:r>
      <w:r w:rsidRPr="005A35AC">
        <w:rPr>
          <w:sz w:val="20"/>
        </w:rPr>
        <w:tab/>
        <w:t>Install a collection and control system that captures the gas generated within the landfill as required by paragraphs (b)(2)(ii)(A) or (B) and (b)(2)(iii) of this section within 30 months after the first annual report in which the emission rate equals or exceeds 50 megagrams per year, unless Tier 2 or Tier 3 sampling demonstrates that the emission rate is less than 50 megagrams per year, as specified in §60.757(c)(1) or (2).</w:t>
      </w:r>
    </w:p>
    <w:p w:rsidR="005A35AC" w:rsidRPr="005A35AC" w:rsidRDefault="005A35AC" w:rsidP="005A35AC">
      <w:pPr>
        <w:tabs>
          <w:tab w:val="left" w:pos="360"/>
          <w:tab w:val="left" w:pos="720"/>
          <w:tab w:val="left" w:pos="1080"/>
          <w:tab w:val="left" w:pos="1440"/>
        </w:tabs>
        <w:ind w:left="1440" w:hanging="360"/>
        <w:rPr>
          <w:sz w:val="20"/>
        </w:rPr>
      </w:pPr>
      <w:r w:rsidRPr="005A35AC">
        <w:rPr>
          <w:sz w:val="20"/>
        </w:rPr>
        <w:t xml:space="preserve">(A) </w:t>
      </w:r>
      <w:r w:rsidRPr="005A35AC">
        <w:rPr>
          <w:sz w:val="20"/>
        </w:rPr>
        <w:tab/>
        <w:t xml:space="preserve">An active collection system shall: </w:t>
      </w:r>
    </w:p>
    <w:p w:rsidR="005A35AC" w:rsidRPr="005A35AC" w:rsidRDefault="005A35AC" w:rsidP="005A35AC">
      <w:pPr>
        <w:tabs>
          <w:tab w:val="left" w:pos="360"/>
          <w:tab w:val="left" w:pos="720"/>
          <w:tab w:val="left" w:pos="1080"/>
          <w:tab w:val="left" w:pos="1440"/>
        </w:tabs>
        <w:ind w:left="1800" w:hanging="360"/>
        <w:rPr>
          <w:sz w:val="20"/>
        </w:rPr>
      </w:pPr>
      <w:r w:rsidRPr="005A35AC">
        <w:rPr>
          <w:sz w:val="20"/>
        </w:rPr>
        <w:t>(</w:t>
      </w:r>
      <w:r w:rsidRPr="005A35AC">
        <w:rPr>
          <w:i/>
          <w:iCs/>
          <w:sz w:val="20"/>
        </w:rPr>
        <w:t>1</w:t>
      </w:r>
      <w:r w:rsidRPr="005A35AC">
        <w:rPr>
          <w:sz w:val="20"/>
        </w:rPr>
        <w:t xml:space="preserve">) </w:t>
      </w:r>
      <w:r w:rsidRPr="005A35AC">
        <w:rPr>
          <w:sz w:val="20"/>
        </w:rPr>
        <w:tab/>
        <w:t xml:space="preserve">Be designed to handle the maximum expected gas flow rate from the entire area of the landfill that warrants control over the intended use period of the gas control or treatment system equipment; </w:t>
      </w:r>
    </w:p>
    <w:p w:rsidR="005A35AC" w:rsidRPr="005A35AC" w:rsidRDefault="005A35AC" w:rsidP="005A35AC">
      <w:pPr>
        <w:tabs>
          <w:tab w:val="left" w:pos="360"/>
          <w:tab w:val="left" w:pos="720"/>
          <w:tab w:val="left" w:pos="1080"/>
          <w:tab w:val="left" w:pos="1440"/>
        </w:tabs>
        <w:ind w:left="1800" w:hanging="360"/>
        <w:rPr>
          <w:sz w:val="20"/>
        </w:rPr>
      </w:pPr>
      <w:r w:rsidRPr="005A35AC">
        <w:rPr>
          <w:sz w:val="20"/>
        </w:rPr>
        <w:lastRenderedPageBreak/>
        <w:t>(</w:t>
      </w:r>
      <w:r w:rsidRPr="005A35AC">
        <w:rPr>
          <w:i/>
          <w:iCs/>
          <w:sz w:val="20"/>
        </w:rPr>
        <w:t>2</w:t>
      </w:r>
      <w:r w:rsidRPr="005A35AC">
        <w:rPr>
          <w:sz w:val="20"/>
        </w:rPr>
        <w:t xml:space="preserve">) </w:t>
      </w:r>
      <w:r w:rsidRPr="005A35AC">
        <w:rPr>
          <w:sz w:val="20"/>
        </w:rPr>
        <w:tab/>
        <w:t xml:space="preserve">Collect gas from each area, cell, or group of cells in the landfill in which the initial solid waste has been placed for a period of: </w:t>
      </w:r>
    </w:p>
    <w:p w:rsidR="005A35AC" w:rsidRPr="005A35AC" w:rsidRDefault="005A35AC" w:rsidP="005A35AC">
      <w:pPr>
        <w:tabs>
          <w:tab w:val="left" w:pos="360"/>
          <w:tab w:val="left" w:pos="720"/>
          <w:tab w:val="left" w:pos="1080"/>
          <w:tab w:val="left" w:pos="1440"/>
          <w:tab w:val="left" w:pos="1800"/>
        </w:tabs>
        <w:ind w:left="2160" w:hanging="360"/>
        <w:rPr>
          <w:sz w:val="20"/>
        </w:rPr>
      </w:pPr>
      <w:r w:rsidRPr="005A35AC">
        <w:rPr>
          <w:sz w:val="20"/>
        </w:rPr>
        <w:t>(</w:t>
      </w:r>
      <w:proofErr w:type="spellStart"/>
      <w:r w:rsidRPr="005A35AC">
        <w:rPr>
          <w:i/>
          <w:iCs/>
          <w:sz w:val="20"/>
        </w:rPr>
        <w:t>i</w:t>
      </w:r>
      <w:proofErr w:type="spellEnd"/>
      <w:r w:rsidRPr="005A35AC">
        <w:rPr>
          <w:sz w:val="20"/>
        </w:rPr>
        <w:t xml:space="preserve">) </w:t>
      </w:r>
      <w:r w:rsidRPr="005A35AC">
        <w:rPr>
          <w:sz w:val="20"/>
        </w:rPr>
        <w:tab/>
        <w:t xml:space="preserve">5 years or more if active; or </w:t>
      </w:r>
    </w:p>
    <w:p w:rsidR="005A35AC" w:rsidRPr="005A35AC" w:rsidRDefault="005A35AC" w:rsidP="005A35AC">
      <w:pPr>
        <w:tabs>
          <w:tab w:val="left" w:pos="360"/>
          <w:tab w:val="left" w:pos="720"/>
          <w:tab w:val="left" w:pos="1080"/>
          <w:tab w:val="left" w:pos="1440"/>
          <w:tab w:val="left" w:pos="1800"/>
        </w:tabs>
        <w:ind w:left="2160" w:hanging="360"/>
        <w:rPr>
          <w:sz w:val="20"/>
        </w:rPr>
      </w:pPr>
      <w:r w:rsidRPr="005A35AC">
        <w:rPr>
          <w:sz w:val="20"/>
        </w:rPr>
        <w:t>(</w:t>
      </w:r>
      <w:r w:rsidRPr="005A35AC">
        <w:rPr>
          <w:i/>
          <w:iCs/>
          <w:sz w:val="20"/>
        </w:rPr>
        <w:t>ii</w:t>
      </w:r>
      <w:r w:rsidRPr="005A35AC">
        <w:rPr>
          <w:sz w:val="20"/>
        </w:rPr>
        <w:t xml:space="preserve">) </w:t>
      </w:r>
      <w:r w:rsidRPr="005A35AC">
        <w:rPr>
          <w:sz w:val="20"/>
        </w:rPr>
        <w:tab/>
        <w:t xml:space="preserve">2 years or more if closed or at final grade. </w:t>
      </w:r>
    </w:p>
    <w:p w:rsidR="005A35AC" w:rsidRPr="005A35AC" w:rsidRDefault="005A35AC" w:rsidP="005A35AC">
      <w:pPr>
        <w:tabs>
          <w:tab w:val="left" w:pos="360"/>
          <w:tab w:val="left" w:pos="720"/>
          <w:tab w:val="left" w:pos="1080"/>
          <w:tab w:val="left" w:pos="1440"/>
        </w:tabs>
        <w:ind w:left="1800" w:hanging="360"/>
        <w:rPr>
          <w:sz w:val="20"/>
        </w:rPr>
      </w:pPr>
      <w:r w:rsidRPr="005A35AC">
        <w:rPr>
          <w:sz w:val="20"/>
        </w:rPr>
        <w:t>(</w:t>
      </w:r>
      <w:r w:rsidRPr="005A35AC">
        <w:rPr>
          <w:i/>
          <w:iCs/>
          <w:sz w:val="20"/>
        </w:rPr>
        <w:t>3</w:t>
      </w:r>
      <w:r w:rsidRPr="005A35AC">
        <w:rPr>
          <w:sz w:val="20"/>
        </w:rPr>
        <w:t xml:space="preserve">) </w:t>
      </w:r>
      <w:r w:rsidRPr="005A35AC">
        <w:rPr>
          <w:sz w:val="20"/>
        </w:rPr>
        <w:tab/>
        <w:t xml:space="preserve">Collect gas at a sufficient extraction rate; </w:t>
      </w:r>
    </w:p>
    <w:p w:rsidR="005A35AC" w:rsidRPr="005A35AC" w:rsidRDefault="005A35AC" w:rsidP="005A35AC">
      <w:pPr>
        <w:tabs>
          <w:tab w:val="left" w:pos="360"/>
          <w:tab w:val="left" w:pos="720"/>
          <w:tab w:val="left" w:pos="1080"/>
          <w:tab w:val="left" w:pos="1440"/>
        </w:tabs>
        <w:ind w:left="1800" w:hanging="360"/>
        <w:rPr>
          <w:sz w:val="20"/>
        </w:rPr>
      </w:pPr>
      <w:r w:rsidRPr="005A35AC">
        <w:rPr>
          <w:sz w:val="20"/>
        </w:rPr>
        <w:t>(</w:t>
      </w:r>
      <w:r w:rsidRPr="005A35AC">
        <w:rPr>
          <w:i/>
          <w:iCs/>
          <w:sz w:val="20"/>
        </w:rPr>
        <w:t>4</w:t>
      </w:r>
      <w:r w:rsidRPr="005A35AC">
        <w:rPr>
          <w:sz w:val="20"/>
        </w:rPr>
        <w:t xml:space="preserve">) </w:t>
      </w:r>
      <w:r w:rsidRPr="005A35AC">
        <w:rPr>
          <w:sz w:val="20"/>
        </w:rPr>
        <w:tab/>
        <w:t xml:space="preserve">Be designed to minimize off-site migration of subsurface gas. </w:t>
      </w:r>
    </w:p>
    <w:p w:rsidR="005A35AC" w:rsidRPr="005A35AC" w:rsidRDefault="005A35AC" w:rsidP="005A35AC">
      <w:pPr>
        <w:tabs>
          <w:tab w:val="left" w:pos="360"/>
          <w:tab w:val="left" w:pos="720"/>
          <w:tab w:val="left" w:pos="1080"/>
          <w:tab w:val="left" w:pos="1440"/>
        </w:tabs>
        <w:ind w:left="1440" w:hanging="360"/>
        <w:rPr>
          <w:sz w:val="20"/>
        </w:rPr>
      </w:pPr>
      <w:r w:rsidRPr="005A35AC">
        <w:rPr>
          <w:sz w:val="20"/>
        </w:rPr>
        <w:t xml:space="preserve">(B) </w:t>
      </w:r>
      <w:r w:rsidRPr="005A35AC">
        <w:rPr>
          <w:sz w:val="20"/>
        </w:rPr>
        <w:tab/>
        <w:t xml:space="preserve">A passive collection system shall: </w:t>
      </w:r>
    </w:p>
    <w:p w:rsidR="005A35AC" w:rsidRPr="005A35AC" w:rsidRDefault="005A35AC" w:rsidP="005A35AC">
      <w:pPr>
        <w:tabs>
          <w:tab w:val="left" w:pos="360"/>
          <w:tab w:val="left" w:pos="720"/>
          <w:tab w:val="left" w:pos="1080"/>
          <w:tab w:val="left" w:pos="1440"/>
        </w:tabs>
        <w:ind w:left="1800" w:hanging="360"/>
        <w:rPr>
          <w:sz w:val="20"/>
        </w:rPr>
      </w:pPr>
      <w:r w:rsidRPr="005A35AC">
        <w:rPr>
          <w:sz w:val="20"/>
        </w:rPr>
        <w:t>(</w:t>
      </w:r>
      <w:r w:rsidRPr="005A35AC">
        <w:rPr>
          <w:i/>
          <w:iCs/>
          <w:sz w:val="20"/>
        </w:rPr>
        <w:t>1</w:t>
      </w:r>
      <w:r w:rsidRPr="005A35AC">
        <w:rPr>
          <w:sz w:val="20"/>
        </w:rPr>
        <w:t xml:space="preserve">) </w:t>
      </w:r>
      <w:r w:rsidRPr="005A35AC">
        <w:rPr>
          <w:sz w:val="20"/>
        </w:rPr>
        <w:tab/>
        <w:t>Comply with the provisions specified in paragraphs (b</w:t>
      </w:r>
      <w:proofErr w:type="gramStart"/>
      <w:r w:rsidRPr="005A35AC">
        <w:rPr>
          <w:sz w:val="20"/>
        </w:rPr>
        <w:t>)(</w:t>
      </w:r>
      <w:proofErr w:type="gramEnd"/>
      <w:r w:rsidRPr="005A35AC">
        <w:rPr>
          <w:sz w:val="20"/>
        </w:rPr>
        <w:t>2)(ii)(A)(</w:t>
      </w:r>
      <w:r w:rsidRPr="005A35AC">
        <w:rPr>
          <w:i/>
          <w:iCs/>
          <w:sz w:val="20"/>
        </w:rPr>
        <w:t>1</w:t>
      </w:r>
      <w:r w:rsidRPr="005A35AC">
        <w:rPr>
          <w:sz w:val="20"/>
        </w:rPr>
        <w:t>), (</w:t>
      </w:r>
      <w:r w:rsidRPr="005A35AC">
        <w:rPr>
          <w:i/>
          <w:iCs/>
          <w:sz w:val="20"/>
        </w:rPr>
        <w:t>2</w:t>
      </w:r>
      <w:r w:rsidRPr="005A35AC">
        <w:rPr>
          <w:sz w:val="20"/>
        </w:rPr>
        <w:t>), and (2)(ii)(A)(</w:t>
      </w:r>
      <w:r w:rsidRPr="005A35AC">
        <w:rPr>
          <w:i/>
          <w:iCs/>
          <w:sz w:val="20"/>
        </w:rPr>
        <w:t>4</w:t>
      </w:r>
      <w:r w:rsidRPr="005A35AC">
        <w:rPr>
          <w:sz w:val="20"/>
        </w:rPr>
        <w:t xml:space="preserve">) of this section. </w:t>
      </w:r>
    </w:p>
    <w:p w:rsidR="005A35AC" w:rsidRPr="005A35AC" w:rsidRDefault="005A35AC" w:rsidP="005A35AC">
      <w:pPr>
        <w:tabs>
          <w:tab w:val="left" w:pos="360"/>
          <w:tab w:val="left" w:pos="720"/>
          <w:tab w:val="left" w:pos="1080"/>
          <w:tab w:val="left" w:pos="1440"/>
        </w:tabs>
        <w:ind w:left="1800" w:hanging="360"/>
        <w:rPr>
          <w:sz w:val="20"/>
        </w:rPr>
      </w:pPr>
      <w:r w:rsidRPr="005A35AC">
        <w:rPr>
          <w:sz w:val="20"/>
        </w:rPr>
        <w:t>(</w:t>
      </w:r>
      <w:r w:rsidRPr="005A35AC">
        <w:rPr>
          <w:i/>
          <w:iCs/>
          <w:sz w:val="20"/>
        </w:rPr>
        <w:t>2</w:t>
      </w:r>
      <w:r w:rsidRPr="005A35AC">
        <w:rPr>
          <w:sz w:val="20"/>
        </w:rPr>
        <w:t xml:space="preserve">) </w:t>
      </w:r>
      <w:r w:rsidRPr="005A35AC">
        <w:rPr>
          <w:sz w:val="20"/>
        </w:rPr>
        <w:tab/>
        <w:t xml:space="preserve">Be installed with liners on the bottom and all sides in all areas in which gas is to be collected. The liners shall be installed as required under §258.40.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(iii) </w:t>
      </w:r>
      <w:r w:rsidRPr="005A35AC">
        <w:rPr>
          <w:sz w:val="20"/>
        </w:rPr>
        <w:tab/>
        <w:t>Route all the collected gas to a control system that complies with the requirements in either paragraph (b</w:t>
      </w:r>
      <w:proofErr w:type="gramStart"/>
      <w:r w:rsidRPr="005A35AC">
        <w:rPr>
          <w:sz w:val="20"/>
        </w:rPr>
        <w:t>)(</w:t>
      </w:r>
      <w:proofErr w:type="gramEnd"/>
      <w:r w:rsidRPr="005A35AC">
        <w:rPr>
          <w:sz w:val="20"/>
        </w:rPr>
        <w:t>2)(iii) (A), (B) or (C) of this section.</w:t>
      </w:r>
    </w:p>
    <w:p w:rsidR="005A35AC" w:rsidRPr="005A35AC" w:rsidRDefault="005A35AC" w:rsidP="005A35AC">
      <w:pPr>
        <w:tabs>
          <w:tab w:val="left" w:pos="360"/>
          <w:tab w:val="left" w:pos="720"/>
          <w:tab w:val="left" w:pos="1080"/>
          <w:tab w:val="left" w:pos="1440"/>
        </w:tabs>
        <w:ind w:left="1440" w:hanging="360"/>
        <w:rPr>
          <w:sz w:val="20"/>
        </w:rPr>
      </w:pPr>
      <w:r w:rsidRPr="005A35AC">
        <w:rPr>
          <w:sz w:val="20"/>
        </w:rPr>
        <w:t xml:space="preserve">(A) </w:t>
      </w:r>
      <w:r w:rsidRPr="005A35AC">
        <w:rPr>
          <w:sz w:val="20"/>
        </w:rPr>
        <w:tab/>
        <w:t xml:space="preserve">An open flare designed and operated in accordance with §60.18 except as noted in §60.754(e); </w:t>
      </w:r>
    </w:p>
    <w:p w:rsidR="005A35AC" w:rsidRPr="005A35AC" w:rsidRDefault="005A35AC" w:rsidP="005A35AC">
      <w:pPr>
        <w:tabs>
          <w:tab w:val="left" w:pos="360"/>
          <w:tab w:val="left" w:pos="720"/>
          <w:tab w:val="left" w:pos="1080"/>
          <w:tab w:val="left" w:pos="1440"/>
        </w:tabs>
        <w:ind w:left="1440" w:hanging="360"/>
        <w:rPr>
          <w:sz w:val="20"/>
        </w:rPr>
      </w:pPr>
      <w:r w:rsidRPr="005A35AC">
        <w:rPr>
          <w:sz w:val="20"/>
        </w:rPr>
        <w:t xml:space="preserve">(B) </w:t>
      </w:r>
      <w:r w:rsidRPr="005A35AC">
        <w:rPr>
          <w:sz w:val="20"/>
        </w:rPr>
        <w:tab/>
        <w:t>A control system designed and operated to reduce NMOC by 98 weight-percent, or, when an enclosed combustion device is used for control, to either reduce NMOC by 98 weight percent or reduce the outlet NMOC concentration to less than 20 parts per million by volume, dry basis as hexane at 3 percent oxygen. The reduction efficiency or parts per million by volume shall be established by an initial performance test to be completed no later than 180 days after the initial startup of the approved control system using the test methods specified in §60.754(d).</w:t>
      </w:r>
    </w:p>
    <w:p w:rsidR="005A35AC" w:rsidRPr="005A35AC" w:rsidRDefault="005A35AC" w:rsidP="005A35AC">
      <w:pPr>
        <w:tabs>
          <w:tab w:val="left" w:pos="360"/>
          <w:tab w:val="left" w:pos="720"/>
          <w:tab w:val="left" w:pos="1080"/>
          <w:tab w:val="left" w:pos="1440"/>
        </w:tabs>
        <w:ind w:left="1800" w:hanging="360"/>
        <w:rPr>
          <w:sz w:val="20"/>
        </w:rPr>
      </w:pPr>
      <w:r w:rsidRPr="005A35AC">
        <w:rPr>
          <w:sz w:val="20"/>
        </w:rPr>
        <w:t>(</w:t>
      </w:r>
      <w:r w:rsidRPr="005A35AC">
        <w:rPr>
          <w:i/>
          <w:iCs/>
          <w:sz w:val="20"/>
        </w:rPr>
        <w:t>1</w:t>
      </w:r>
      <w:r w:rsidRPr="005A35AC">
        <w:rPr>
          <w:sz w:val="20"/>
        </w:rPr>
        <w:t xml:space="preserve">) </w:t>
      </w:r>
      <w:r w:rsidRPr="005A35AC">
        <w:rPr>
          <w:sz w:val="20"/>
        </w:rPr>
        <w:tab/>
        <w:t xml:space="preserve">If a boiler or process heater is used as the control device, the landfill gas stream shall be introduced into the flame zone. </w:t>
      </w:r>
    </w:p>
    <w:p w:rsidR="005A35AC" w:rsidRPr="005A35AC" w:rsidRDefault="005A35AC" w:rsidP="005A35AC">
      <w:pPr>
        <w:tabs>
          <w:tab w:val="left" w:pos="360"/>
          <w:tab w:val="left" w:pos="720"/>
          <w:tab w:val="left" w:pos="1080"/>
          <w:tab w:val="left" w:pos="1440"/>
        </w:tabs>
        <w:ind w:left="1800" w:hanging="360"/>
        <w:rPr>
          <w:sz w:val="20"/>
        </w:rPr>
      </w:pPr>
      <w:r w:rsidRPr="005A35AC">
        <w:rPr>
          <w:sz w:val="20"/>
        </w:rPr>
        <w:t>(</w:t>
      </w:r>
      <w:r w:rsidRPr="005A35AC">
        <w:rPr>
          <w:i/>
          <w:iCs/>
          <w:sz w:val="20"/>
        </w:rPr>
        <w:t>2</w:t>
      </w:r>
      <w:r w:rsidRPr="005A35AC">
        <w:rPr>
          <w:sz w:val="20"/>
        </w:rPr>
        <w:t xml:space="preserve">) </w:t>
      </w:r>
      <w:r w:rsidRPr="005A35AC">
        <w:rPr>
          <w:sz w:val="20"/>
        </w:rPr>
        <w:tab/>
        <w:t xml:space="preserve">The control device shall be operated within the parameter ranges established during the initial or most recent performance test. The operating parameters to be monitored are specified in §60.756; </w:t>
      </w:r>
    </w:p>
    <w:p w:rsidR="005A35AC" w:rsidRPr="005A35AC" w:rsidRDefault="005A35AC" w:rsidP="005A35AC">
      <w:pPr>
        <w:tabs>
          <w:tab w:val="left" w:pos="360"/>
          <w:tab w:val="left" w:pos="720"/>
          <w:tab w:val="left" w:pos="1080"/>
          <w:tab w:val="left" w:pos="1440"/>
        </w:tabs>
        <w:ind w:left="1440" w:hanging="360"/>
        <w:rPr>
          <w:sz w:val="20"/>
        </w:rPr>
      </w:pPr>
      <w:r w:rsidRPr="005A35AC">
        <w:rPr>
          <w:sz w:val="20"/>
        </w:rPr>
        <w:t xml:space="preserve">(C) </w:t>
      </w:r>
      <w:r w:rsidRPr="005A35AC">
        <w:rPr>
          <w:sz w:val="20"/>
        </w:rPr>
        <w:tab/>
        <w:t>Route the collected gas to a treatment system that processes the collected gas for subsequent sale or use. All emissions from any atmospheric vent from the gas treatment system shall be subject to the requirements of paragraph (b</w:t>
      </w:r>
      <w:proofErr w:type="gramStart"/>
      <w:r w:rsidRPr="005A35AC">
        <w:rPr>
          <w:sz w:val="20"/>
        </w:rPr>
        <w:t>)(</w:t>
      </w:r>
      <w:proofErr w:type="gramEnd"/>
      <w:r w:rsidRPr="005A35AC">
        <w:rPr>
          <w:sz w:val="20"/>
        </w:rPr>
        <w:t>2)(iii) (A) or (B) of this section.</w:t>
      </w:r>
    </w:p>
    <w:p w:rsidR="005A35AC" w:rsidRPr="005A35AC" w:rsidRDefault="005A35AC" w:rsidP="005A35AC">
      <w:pPr>
        <w:tabs>
          <w:tab w:val="left" w:pos="360"/>
          <w:tab w:val="left" w:pos="720"/>
          <w:tab w:val="left" w:pos="1080"/>
          <w:tab w:val="left" w:pos="1440"/>
        </w:tabs>
        <w:ind w:left="1080" w:hanging="360"/>
        <w:rPr>
          <w:sz w:val="20"/>
        </w:rPr>
      </w:pPr>
      <w:proofErr w:type="gramStart"/>
      <w:r w:rsidRPr="005A35AC">
        <w:rPr>
          <w:sz w:val="20"/>
        </w:rPr>
        <w:t xml:space="preserve">(iv) </w:t>
      </w:r>
      <w:r w:rsidRPr="005A35AC">
        <w:rPr>
          <w:sz w:val="20"/>
        </w:rPr>
        <w:tab/>
        <w:t>Operate</w:t>
      </w:r>
      <w:proofErr w:type="gramEnd"/>
      <w:r w:rsidRPr="005A35AC">
        <w:rPr>
          <w:sz w:val="20"/>
        </w:rPr>
        <w:t xml:space="preserve"> the collection and control device installed to comply with this subpart in accordance with the provisions of §§60.753, 60.755 and 60.756.</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(v) </w:t>
      </w:r>
      <w:r w:rsidRPr="005A35AC">
        <w:rPr>
          <w:sz w:val="20"/>
        </w:rPr>
        <w:tab/>
        <w:t>The collection and control system may be capped or removed provided that all the conditions of paragraphs (b</w:t>
      </w:r>
      <w:proofErr w:type="gramStart"/>
      <w:r w:rsidRPr="005A35AC">
        <w:rPr>
          <w:sz w:val="20"/>
        </w:rPr>
        <w:t>)(</w:t>
      </w:r>
      <w:proofErr w:type="gramEnd"/>
      <w:r w:rsidRPr="005A35AC">
        <w:rPr>
          <w:sz w:val="20"/>
        </w:rPr>
        <w:t>2)(v) (A), (B), and (C) of this section are met:</w:t>
      </w:r>
    </w:p>
    <w:p w:rsidR="005A35AC" w:rsidRPr="005A35AC" w:rsidRDefault="005A35AC" w:rsidP="005A35AC">
      <w:pPr>
        <w:tabs>
          <w:tab w:val="left" w:pos="360"/>
          <w:tab w:val="left" w:pos="720"/>
          <w:tab w:val="left" w:pos="1080"/>
          <w:tab w:val="left" w:pos="1440"/>
        </w:tabs>
        <w:ind w:left="1440" w:hanging="360"/>
        <w:rPr>
          <w:sz w:val="20"/>
        </w:rPr>
      </w:pPr>
      <w:r w:rsidRPr="005A35AC">
        <w:rPr>
          <w:sz w:val="20"/>
        </w:rPr>
        <w:t xml:space="preserve">(A) </w:t>
      </w:r>
      <w:r w:rsidRPr="005A35AC">
        <w:rPr>
          <w:sz w:val="20"/>
        </w:rPr>
        <w:tab/>
        <w:t>The landfill shall be a closed landfill as defined in §60.751 of this subpart. A closure report shall be submitted to the Administrator as provided in §60.757(d);</w:t>
      </w:r>
    </w:p>
    <w:p w:rsidR="005A35AC" w:rsidRPr="005A35AC" w:rsidRDefault="005A35AC" w:rsidP="005A35AC">
      <w:pPr>
        <w:tabs>
          <w:tab w:val="left" w:pos="360"/>
          <w:tab w:val="left" w:pos="720"/>
          <w:tab w:val="left" w:pos="1080"/>
          <w:tab w:val="left" w:pos="1440"/>
        </w:tabs>
        <w:ind w:left="1440" w:hanging="360"/>
        <w:rPr>
          <w:sz w:val="20"/>
        </w:rPr>
      </w:pPr>
      <w:r w:rsidRPr="005A35AC">
        <w:rPr>
          <w:sz w:val="20"/>
        </w:rPr>
        <w:t xml:space="preserve">(B) </w:t>
      </w:r>
      <w:r w:rsidRPr="005A35AC">
        <w:rPr>
          <w:sz w:val="20"/>
        </w:rPr>
        <w:tab/>
        <w:t>The collection and control system shall have been in operation a minimum of 15 years; and</w:t>
      </w:r>
    </w:p>
    <w:p w:rsidR="005A35AC" w:rsidRPr="005A35AC" w:rsidRDefault="005A35AC" w:rsidP="005A35AC">
      <w:pPr>
        <w:tabs>
          <w:tab w:val="left" w:pos="360"/>
          <w:tab w:val="left" w:pos="720"/>
          <w:tab w:val="left" w:pos="1080"/>
          <w:tab w:val="left" w:pos="1440"/>
        </w:tabs>
        <w:ind w:left="1440" w:hanging="360"/>
        <w:rPr>
          <w:sz w:val="20"/>
        </w:rPr>
      </w:pPr>
      <w:r w:rsidRPr="005A35AC">
        <w:rPr>
          <w:sz w:val="20"/>
        </w:rPr>
        <w:t xml:space="preserve">(C) </w:t>
      </w:r>
      <w:r w:rsidRPr="005A35AC">
        <w:rPr>
          <w:sz w:val="20"/>
        </w:rPr>
        <w:tab/>
        <w:t>Following the procedures specified in §60.754(b) of this subpart, the calculated NMOC gas produced by the landfill shall be less than 50 megagrams per year on three successive test dates. The test dates shall be no less than 90 days apart, and no more than 180 days apart.</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(c) </w:t>
      </w:r>
      <w:r w:rsidRPr="005A35AC">
        <w:rPr>
          <w:sz w:val="20"/>
        </w:rPr>
        <w:tab/>
        <w:t>For purposes of obtaining an operating permit under title V of the Act, the owner or operator of a MSW landfill subject to this subpart with a design capacity less than 2.5 million megagrams or 2.5 million cubic meters is not subject to the requirement to obtain an operating permit for the landfill under part 70 or 71 of this chapter, unless the landfill is otherwise subject to either part 70 or 71. For purposes of submitting a timely application for an operating permit under part 70 or 71, the owner or operator of a MSW landfill subject to this subpart with a design capacity greater than or equal to 2.5 million megagrams and 2.5 million cubic meters, and not otherwise subject to either part 70 or 71, becomes subject to the requirements of §§70.5(a)(1)(</w:t>
      </w:r>
      <w:proofErr w:type="spellStart"/>
      <w:r w:rsidRPr="005A35AC">
        <w:rPr>
          <w:sz w:val="20"/>
        </w:rPr>
        <w:t>i</w:t>
      </w:r>
      <w:proofErr w:type="spellEnd"/>
      <w:r w:rsidRPr="005A35AC">
        <w:rPr>
          <w:sz w:val="20"/>
        </w:rPr>
        <w:t>) or 71.5(a)(1)(</w:t>
      </w:r>
      <w:proofErr w:type="spellStart"/>
      <w:r w:rsidRPr="005A35AC">
        <w:rPr>
          <w:sz w:val="20"/>
        </w:rPr>
        <w:t>i</w:t>
      </w:r>
      <w:proofErr w:type="spellEnd"/>
      <w:r w:rsidRPr="005A35AC">
        <w:rPr>
          <w:sz w:val="20"/>
        </w:rPr>
        <w:t>) of this chapter, regardless of when the design capacity report is actually submitted, no later than:</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(1) </w:t>
      </w:r>
      <w:r w:rsidRPr="005A35AC">
        <w:rPr>
          <w:sz w:val="20"/>
        </w:rPr>
        <w:tab/>
        <w:t>June 10, 1996 for MSW landfills that commenced construction, modification, or reconstruction on or after May 30, 1991 but before March 12, 1996;</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Ninety days after the date of commenced construction, modification, or reconstruction for MSW landfills that commence construction, modification, or reconstruction on or after March 12, 1996.</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(d) </w:t>
      </w:r>
      <w:r w:rsidRPr="005A35AC">
        <w:rPr>
          <w:sz w:val="20"/>
        </w:rPr>
        <w:tab/>
        <w:t>When a MSW landfill subject to this subpart is closed, the owner or operator is no longer subject to the requirement to maintain an operating permit under part 70 or 71 of this chapter for the landfill if the landfill is not otherwise subject to the requirements of either part 70 or 71 and if either of the following conditions are met:</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(1) </w:t>
      </w:r>
      <w:r w:rsidRPr="005A35AC">
        <w:rPr>
          <w:sz w:val="20"/>
        </w:rPr>
        <w:tab/>
        <w:t>The landfill was never subject to the requirement for a control system under paragraph (b</w:t>
      </w:r>
      <w:proofErr w:type="gramStart"/>
      <w:r w:rsidRPr="005A35AC">
        <w:rPr>
          <w:sz w:val="20"/>
        </w:rPr>
        <w:t>)(</w:t>
      </w:r>
      <w:proofErr w:type="gramEnd"/>
      <w:r w:rsidRPr="005A35AC">
        <w:rPr>
          <w:sz w:val="20"/>
        </w:rPr>
        <w:t>2) of this section; or</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The owner or operator meets the conditions for control system removal specified in paragraph (b</w:t>
      </w:r>
      <w:proofErr w:type="gramStart"/>
      <w:r w:rsidRPr="005A35AC">
        <w:rPr>
          <w:sz w:val="20"/>
        </w:rPr>
        <w:t>)(</w:t>
      </w:r>
      <w:proofErr w:type="gramEnd"/>
      <w:r w:rsidRPr="005A35AC">
        <w:rPr>
          <w:sz w:val="20"/>
        </w:rPr>
        <w:t>2)(v) of this section.</w:t>
      </w:r>
    </w:p>
    <w:p w:rsidR="005A35AC" w:rsidRPr="005A35AC" w:rsidRDefault="005A35AC" w:rsidP="005A35AC">
      <w:pPr>
        <w:tabs>
          <w:tab w:val="left" w:pos="360"/>
          <w:tab w:val="left" w:pos="720"/>
          <w:tab w:val="left" w:pos="1080"/>
          <w:tab w:val="left" w:pos="1440"/>
        </w:tabs>
        <w:rPr>
          <w:sz w:val="20"/>
        </w:rPr>
      </w:pPr>
      <w:r w:rsidRPr="005A35AC">
        <w:rPr>
          <w:sz w:val="20"/>
        </w:rPr>
        <w:lastRenderedPageBreak/>
        <w:t>[61 FR 9919, Mar. 12, 1996, as amended at 63 FR 32751, June 16, 1998; 65 FR 18908, Apr. 10, 2000; 71 FR 55127, Sept. 21, 2006]</w:t>
      </w:r>
    </w:p>
    <w:bookmarkStart w:id="17" w:name="40:7.0.1.1.1.90.151.4"/>
    <w:bookmarkStart w:id="18" w:name="ss753"/>
    <w:bookmarkEnd w:id="17"/>
    <w:bookmarkEnd w:id="18"/>
    <w:p w:rsidR="00845192" w:rsidRPr="005A35AC" w:rsidRDefault="00845192" w:rsidP="00845192">
      <w:pPr>
        <w:tabs>
          <w:tab w:val="left" w:pos="360"/>
          <w:tab w:val="left" w:pos="720"/>
          <w:tab w:val="left" w:pos="1080"/>
          <w:tab w:val="left" w:pos="1440"/>
        </w:tabs>
        <w:spacing w:before="120"/>
        <w:rPr>
          <w:sz w:val="20"/>
        </w:rPr>
      </w:pPr>
      <w:r w:rsidRPr="005A35AC">
        <w:rPr>
          <w:sz w:val="20"/>
        </w:rPr>
        <w:fldChar w:fldCharType="begin"/>
      </w:r>
      <w:r>
        <w:rPr>
          <w:sz w:val="20"/>
        </w:rPr>
        <w:instrText>HYPERLINK  \l "Contents"</w:instrText>
      </w:r>
      <w:r w:rsidRPr="005A35AC">
        <w:rPr>
          <w:sz w:val="20"/>
        </w:rPr>
      </w:r>
      <w:r w:rsidRPr="005A35AC">
        <w:rPr>
          <w:sz w:val="20"/>
        </w:rPr>
        <w:fldChar w:fldCharType="separate"/>
      </w:r>
      <w:r w:rsidRPr="005A35AC">
        <w:rPr>
          <w:noProof/>
          <w:color w:val="0000FF"/>
          <w:sz w:val="20"/>
        </w:rPr>
        <w:drawing>
          <wp:inline distT="0" distB="0" distL="0" distR="0" wp14:anchorId="6C2F2F2E" wp14:editId="6931DAD7">
            <wp:extent cx="152400" cy="152400"/>
            <wp:effectExtent l="0" t="0" r="0" b="0"/>
            <wp:docPr id="28" name="Picture 15"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48"/>
                    </pic:cNvPr>
                    <pic:cNvPicPr>
                      <a:picLocks noChangeAspect="1" noChangeArrowheads="1"/>
                    </pic:cNvPicPr>
                  </pic:nvPicPr>
                  <pic:blipFill>
                    <a:blip r:embed="rId2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5A35AC">
        <w:rPr>
          <w:color w:val="0000FF"/>
          <w:sz w:val="20"/>
        </w:rPr>
        <w:t>Back to Top</w:t>
      </w:r>
      <w:r w:rsidRPr="005A35AC">
        <w:rPr>
          <w:sz w:val="20"/>
        </w:rPr>
        <w:fldChar w:fldCharType="end"/>
      </w:r>
    </w:p>
    <w:p w:rsidR="005A35AC" w:rsidRPr="005A35AC" w:rsidRDefault="005A35AC" w:rsidP="005A35AC">
      <w:pPr>
        <w:tabs>
          <w:tab w:val="left" w:pos="360"/>
          <w:tab w:val="left" w:pos="720"/>
          <w:tab w:val="left" w:pos="1080"/>
          <w:tab w:val="left" w:pos="1440"/>
        </w:tabs>
        <w:spacing w:before="120"/>
        <w:outlineLvl w:val="1"/>
        <w:rPr>
          <w:b/>
          <w:bCs/>
          <w:sz w:val="20"/>
        </w:rPr>
      </w:pPr>
      <w:r w:rsidRPr="005A35AC">
        <w:rPr>
          <w:b/>
          <w:bCs/>
          <w:sz w:val="20"/>
        </w:rPr>
        <w:t>§60.753 Operational standards for collection and control systems.</w:t>
      </w:r>
    </w:p>
    <w:p w:rsidR="005A35AC" w:rsidRPr="005A35AC" w:rsidRDefault="005A35AC" w:rsidP="005A35AC">
      <w:pPr>
        <w:tabs>
          <w:tab w:val="left" w:pos="360"/>
          <w:tab w:val="left" w:pos="720"/>
          <w:tab w:val="left" w:pos="1080"/>
          <w:tab w:val="left" w:pos="1440"/>
        </w:tabs>
        <w:rPr>
          <w:sz w:val="20"/>
        </w:rPr>
      </w:pPr>
      <w:r w:rsidRPr="005A35AC">
        <w:rPr>
          <w:sz w:val="20"/>
        </w:rPr>
        <w:t>Each owner or operator of an MSW landfill with a gas collection and control system used to comply with the provisions of §60.752(b</w:t>
      </w:r>
      <w:proofErr w:type="gramStart"/>
      <w:r w:rsidRPr="005A35AC">
        <w:rPr>
          <w:sz w:val="20"/>
        </w:rPr>
        <w:t>)(</w:t>
      </w:r>
      <w:proofErr w:type="gramEnd"/>
      <w:r w:rsidRPr="005A35AC">
        <w:rPr>
          <w:sz w:val="20"/>
        </w:rPr>
        <w:t xml:space="preserve">2)(ii) of this subpart shall: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(a) </w:t>
      </w:r>
      <w:r w:rsidRPr="005A35AC">
        <w:rPr>
          <w:sz w:val="20"/>
        </w:rPr>
        <w:tab/>
        <w:t>Operate the collection system such that gas is collected from each area, cell, or group of cells in the MSW landfill in which solid waste has been in place for:</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(1) </w:t>
      </w:r>
      <w:r w:rsidRPr="005A35AC">
        <w:rPr>
          <w:sz w:val="20"/>
        </w:rPr>
        <w:tab/>
        <w:t>5 years or more if active; or</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2 years or more if closed or at final grade;</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(b) </w:t>
      </w:r>
      <w:r w:rsidRPr="005A35AC">
        <w:rPr>
          <w:sz w:val="20"/>
        </w:rPr>
        <w:tab/>
        <w:t>Operate the collection system with negative pressure at each wellhead except under the following conditions:</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(1) </w:t>
      </w:r>
      <w:r w:rsidRPr="005A35AC">
        <w:rPr>
          <w:sz w:val="20"/>
        </w:rPr>
        <w:tab/>
        <w:t>A fire or increased well temperature. The owner or operator shall record instances when positive pressure occurs in efforts to avoid a fire. These records shall be submitted with the annual reports as provided in §60.757(f</w:t>
      </w:r>
      <w:proofErr w:type="gramStart"/>
      <w:r w:rsidRPr="005A35AC">
        <w:rPr>
          <w:sz w:val="20"/>
        </w:rPr>
        <w:t>)(</w:t>
      </w:r>
      <w:proofErr w:type="gramEnd"/>
      <w:r w:rsidRPr="005A35AC">
        <w:rPr>
          <w:sz w:val="20"/>
        </w:rPr>
        <w:t xml:space="preserve">1);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(2)</w:t>
      </w:r>
      <w:r w:rsidRPr="005A35AC">
        <w:rPr>
          <w:sz w:val="20"/>
        </w:rPr>
        <w:tab/>
        <w:t xml:space="preserve">Use of a geomembrane or synthetic cover. The owner or operator shall develop acceptable pressure limits in the design plan;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(3) </w:t>
      </w:r>
      <w:r w:rsidRPr="005A35AC">
        <w:rPr>
          <w:sz w:val="20"/>
        </w:rPr>
        <w:tab/>
        <w:t xml:space="preserve">A decommissioned well. A well may experience a static positive pressure after shut down to accommodate for declining flows. All design changes shall be approved by the Administrator;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(c) </w:t>
      </w:r>
      <w:r w:rsidRPr="005A35AC">
        <w:rPr>
          <w:sz w:val="20"/>
        </w:rPr>
        <w:tab/>
        <w:t xml:space="preserve">Operate each interior wellhead in the collection system with a landfill gas temperature less than 55 °C and with either a nitrogen level less than 20 percent or an oxygen level less than 5 percent. The owner or operator may establish a higher operating temperature, nitrogen, or oxygen value at a particular well. A higher operating value demonstration shall show supporting data that the elevated parameter does not cause fires or significantly inhibit anaerobic decomposition by killing methanogens.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(1) </w:t>
      </w:r>
      <w:r w:rsidRPr="005A35AC">
        <w:rPr>
          <w:sz w:val="20"/>
        </w:rPr>
        <w:tab/>
        <w:t>The nitrogen level shall be determined using Method 3C, unless an alternative test method is established as allowed by §60.752(b</w:t>
      </w:r>
      <w:proofErr w:type="gramStart"/>
      <w:r w:rsidRPr="005A35AC">
        <w:rPr>
          <w:sz w:val="20"/>
        </w:rPr>
        <w:t>)(</w:t>
      </w:r>
      <w:proofErr w:type="gramEnd"/>
      <w:r w:rsidRPr="005A35AC">
        <w:rPr>
          <w:sz w:val="20"/>
        </w:rPr>
        <w:t>2)(</w:t>
      </w:r>
      <w:proofErr w:type="spellStart"/>
      <w:r w:rsidRPr="005A35AC">
        <w:rPr>
          <w:sz w:val="20"/>
        </w:rPr>
        <w:t>i</w:t>
      </w:r>
      <w:proofErr w:type="spellEnd"/>
      <w:r w:rsidRPr="005A35AC">
        <w:rPr>
          <w:sz w:val="20"/>
        </w:rPr>
        <w:t xml:space="preserve">) of this subpart.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Unless an alternative test method is established as allowed by §60.752(b</w:t>
      </w:r>
      <w:proofErr w:type="gramStart"/>
      <w:r w:rsidRPr="005A35AC">
        <w:rPr>
          <w:sz w:val="20"/>
        </w:rPr>
        <w:t>)(</w:t>
      </w:r>
      <w:proofErr w:type="gramEnd"/>
      <w:r w:rsidRPr="005A35AC">
        <w:rPr>
          <w:sz w:val="20"/>
        </w:rPr>
        <w:t>2)(</w:t>
      </w:r>
      <w:proofErr w:type="spellStart"/>
      <w:r w:rsidRPr="005A35AC">
        <w:rPr>
          <w:sz w:val="20"/>
        </w:rPr>
        <w:t>i</w:t>
      </w:r>
      <w:proofErr w:type="spellEnd"/>
      <w:r w:rsidRPr="005A35AC">
        <w:rPr>
          <w:sz w:val="20"/>
        </w:rPr>
        <w:t xml:space="preserve">) of this subpart, the oxygen shall be determined by an oxygen meter using Method 3A or 3C except that: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w:t>
      </w:r>
      <w:proofErr w:type="spellStart"/>
      <w:r w:rsidRPr="005A35AC">
        <w:rPr>
          <w:sz w:val="20"/>
        </w:rPr>
        <w:t>i</w:t>
      </w:r>
      <w:proofErr w:type="spellEnd"/>
      <w:r w:rsidRPr="005A35AC">
        <w:rPr>
          <w:sz w:val="20"/>
        </w:rPr>
        <w:t xml:space="preserve">) </w:t>
      </w:r>
      <w:r w:rsidRPr="005A35AC">
        <w:rPr>
          <w:sz w:val="20"/>
        </w:rPr>
        <w:tab/>
        <w:t xml:space="preserve">The span shall be set so that the regulatory limit is between 20 and 50 percent of the span;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(ii) </w:t>
      </w:r>
      <w:r w:rsidRPr="005A35AC">
        <w:rPr>
          <w:sz w:val="20"/>
        </w:rPr>
        <w:tab/>
        <w:t xml:space="preserve">A data recorder is not required;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(iii) </w:t>
      </w:r>
      <w:r w:rsidRPr="005A35AC">
        <w:rPr>
          <w:sz w:val="20"/>
        </w:rPr>
        <w:tab/>
        <w:t xml:space="preserve">Only two calibration gases are required, a zero and span, and ambient air may be used as the span; </w:t>
      </w:r>
    </w:p>
    <w:p w:rsidR="005A35AC" w:rsidRPr="005A35AC" w:rsidRDefault="005A35AC" w:rsidP="005A35AC">
      <w:pPr>
        <w:tabs>
          <w:tab w:val="left" w:pos="360"/>
          <w:tab w:val="left" w:pos="720"/>
          <w:tab w:val="left" w:pos="1080"/>
          <w:tab w:val="left" w:pos="1440"/>
        </w:tabs>
        <w:ind w:left="1080" w:hanging="360"/>
        <w:rPr>
          <w:sz w:val="20"/>
        </w:rPr>
      </w:pPr>
      <w:proofErr w:type="gramStart"/>
      <w:r w:rsidRPr="005A35AC">
        <w:rPr>
          <w:sz w:val="20"/>
        </w:rPr>
        <w:t xml:space="preserve">(iv) </w:t>
      </w:r>
      <w:r w:rsidRPr="005A35AC">
        <w:rPr>
          <w:sz w:val="20"/>
        </w:rPr>
        <w:tab/>
        <w:t>A</w:t>
      </w:r>
      <w:proofErr w:type="gramEnd"/>
      <w:r w:rsidRPr="005A35AC">
        <w:rPr>
          <w:sz w:val="20"/>
        </w:rPr>
        <w:t xml:space="preserve"> calibration error check is not required;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(v) </w:t>
      </w:r>
      <w:r w:rsidRPr="005A35AC">
        <w:rPr>
          <w:sz w:val="20"/>
        </w:rPr>
        <w:tab/>
        <w:t xml:space="preserve">The allowable sample bias, zero drift, and calibration drift are ±10 percent.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(d) </w:t>
      </w:r>
      <w:r w:rsidRPr="005A35AC">
        <w:rPr>
          <w:sz w:val="20"/>
        </w:rPr>
        <w:tab/>
        <w:t xml:space="preserve">Operate the collection system so that the methane concentration is less than 500 parts per million above background at the surface of the landfill. To determine if this level is exceeded, the owner or operator shall conduct surface testing around the perimeter of the collection area and along a pattern that traverses the landfill at 30 meter intervals and where visual observations indicate elevated concentrations of landfill gas, such as distressed vegetation and cracks or seeps in the cover. The owner or operator may establish an alternative traversing pattern that ensures equivalent coverage. A surface monitoring design plan shall be developed that includes a topographical map with the monitoring route and the rationale for any site-specific deviations from the 30 meter intervals. Areas with steep slopes or other dangerous areas may be excluded from the surface testing.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(e) </w:t>
      </w:r>
      <w:r w:rsidRPr="005A35AC">
        <w:rPr>
          <w:sz w:val="20"/>
        </w:rPr>
        <w:tab/>
        <w:t>Operate the system such that all collected gases are vented to a control system designed and operated in compliance with §60.752(b</w:t>
      </w:r>
      <w:proofErr w:type="gramStart"/>
      <w:r w:rsidRPr="005A35AC">
        <w:rPr>
          <w:sz w:val="20"/>
        </w:rPr>
        <w:t>)(</w:t>
      </w:r>
      <w:proofErr w:type="gramEnd"/>
      <w:r w:rsidRPr="005A35AC">
        <w:rPr>
          <w:sz w:val="20"/>
        </w:rPr>
        <w:t xml:space="preserve">2)(iii). In the event the collection or control system is inoperable, the gas mover system shall be shut down and all valves in the collection and control system contributing to venting of the gas to the atmosphere shall be closed within 1 hour; and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(f) </w:t>
      </w:r>
      <w:r w:rsidRPr="005A35AC">
        <w:rPr>
          <w:sz w:val="20"/>
        </w:rPr>
        <w:tab/>
        <w:t xml:space="preserve">Operate the control or treatment system at all times when the collected gas is routed to the system.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(g) I</w:t>
      </w:r>
      <w:r w:rsidRPr="005A35AC">
        <w:rPr>
          <w:sz w:val="20"/>
        </w:rPr>
        <w:tab/>
        <w:t>f monitoring demonstrates that the operational requirements in paragraphs (b), (c), or (d) of this section are not met, corrective action shall be taken as specified in §60.755(a</w:t>
      </w:r>
      <w:proofErr w:type="gramStart"/>
      <w:r w:rsidRPr="005A35AC">
        <w:rPr>
          <w:sz w:val="20"/>
        </w:rPr>
        <w:t>)(</w:t>
      </w:r>
      <w:proofErr w:type="gramEnd"/>
      <w:r w:rsidRPr="005A35AC">
        <w:rPr>
          <w:sz w:val="20"/>
        </w:rPr>
        <w:t xml:space="preserve">3) through (5) or §60.755(c) of this subpart. If corrective actions are taken as specified in §60.755, the monitored exceedance is not a violation of the operational requirements in this section.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[61 FR 9919, Mar. 12, 1996, as amended at 63 FR 32751, June 16, 1998; 65 FR 61778, Oct. 17, 2000]</w:t>
      </w:r>
    </w:p>
    <w:bookmarkStart w:id="19" w:name="40:7.0.1.1.1.90.151.5"/>
    <w:bookmarkStart w:id="20" w:name="ss754"/>
    <w:bookmarkEnd w:id="19"/>
    <w:bookmarkEnd w:id="20"/>
    <w:p w:rsidR="00845192" w:rsidRPr="005A35AC" w:rsidRDefault="00845192" w:rsidP="00845192">
      <w:pPr>
        <w:tabs>
          <w:tab w:val="left" w:pos="360"/>
          <w:tab w:val="left" w:pos="720"/>
          <w:tab w:val="left" w:pos="1080"/>
          <w:tab w:val="left" w:pos="1440"/>
        </w:tabs>
        <w:spacing w:before="120"/>
        <w:rPr>
          <w:sz w:val="20"/>
        </w:rPr>
      </w:pPr>
      <w:r w:rsidRPr="005A35AC">
        <w:rPr>
          <w:sz w:val="20"/>
        </w:rPr>
        <w:fldChar w:fldCharType="begin"/>
      </w:r>
      <w:r>
        <w:rPr>
          <w:sz w:val="20"/>
        </w:rPr>
        <w:instrText>HYPERLINK  \l "Contents"</w:instrText>
      </w:r>
      <w:r w:rsidRPr="005A35AC">
        <w:rPr>
          <w:sz w:val="20"/>
        </w:rPr>
      </w:r>
      <w:r w:rsidRPr="005A35AC">
        <w:rPr>
          <w:sz w:val="20"/>
        </w:rPr>
        <w:fldChar w:fldCharType="separate"/>
      </w:r>
      <w:r w:rsidRPr="005A35AC">
        <w:rPr>
          <w:noProof/>
          <w:color w:val="0000FF"/>
          <w:sz w:val="20"/>
        </w:rPr>
        <w:drawing>
          <wp:inline distT="0" distB="0" distL="0" distR="0" wp14:anchorId="6C2F2F2E" wp14:editId="6931DAD7">
            <wp:extent cx="152400" cy="152400"/>
            <wp:effectExtent l="0" t="0" r="0" b="0"/>
            <wp:docPr id="29" name="Picture 15"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48"/>
                    </pic:cNvPr>
                    <pic:cNvPicPr>
                      <a:picLocks noChangeAspect="1" noChangeArrowheads="1"/>
                    </pic:cNvPicPr>
                  </pic:nvPicPr>
                  <pic:blipFill>
                    <a:blip r:embed="rId2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5A35AC">
        <w:rPr>
          <w:color w:val="0000FF"/>
          <w:sz w:val="20"/>
        </w:rPr>
        <w:t>Back to Top</w:t>
      </w:r>
      <w:r w:rsidRPr="005A35AC">
        <w:rPr>
          <w:sz w:val="20"/>
        </w:rPr>
        <w:fldChar w:fldCharType="end"/>
      </w:r>
    </w:p>
    <w:p w:rsidR="005A35AC" w:rsidRPr="005A35AC" w:rsidRDefault="005A35AC" w:rsidP="005A35AC">
      <w:pPr>
        <w:tabs>
          <w:tab w:val="left" w:pos="360"/>
          <w:tab w:val="left" w:pos="720"/>
          <w:tab w:val="left" w:pos="1080"/>
          <w:tab w:val="left" w:pos="1440"/>
        </w:tabs>
        <w:spacing w:before="120"/>
        <w:outlineLvl w:val="1"/>
        <w:rPr>
          <w:b/>
          <w:bCs/>
          <w:sz w:val="20"/>
        </w:rPr>
      </w:pPr>
      <w:r w:rsidRPr="005A35AC">
        <w:rPr>
          <w:b/>
          <w:bCs/>
          <w:sz w:val="20"/>
        </w:rPr>
        <w:t>§60.754 Test methods and procedures.</w:t>
      </w:r>
    </w:p>
    <w:p w:rsidR="005A35AC" w:rsidRPr="005A35AC" w:rsidRDefault="005A35AC" w:rsidP="005A35AC">
      <w:pPr>
        <w:tabs>
          <w:tab w:val="left" w:pos="360"/>
          <w:tab w:val="left" w:pos="720"/>
          <w:tab w:val="left" w:pos="1080"/>
          <w:tab w:val="left" w:pos="1440"/>
        </w:tabs>
        <w:ind w:left="720" w:hanging="720"/>
        <w:rPr>
          <w:sz w:val="20"/>
        </w:rPr>
      </w:pPr>
      <w:r w:rsidRPr="005A35AC">
        <w:rPr>
          <w:sz w:val="20"/>
        </w:rPr>
        <w:t>(a)</w:t>
      </w:r>
      <w:r w:rsidRPr="005A35AC">
        <w:rPr>
          <w:sz w:val="20"/>
        </w:rPr>
        <w:tab/>
        <w:t xml:space="preserve">(1) </w:t>
      </w:r>
      <w:r w:rsidRPr="005A35AC">
        <w:rPr>
          <w:sz w:val="20"/>
        </w:rPr>
        <w:tab/>
        <w:t>The landfill owner or operator shall calculate the NMOC emission rate using either the equation provided in paragraph (a</w:t>
      </w:r>
      <w:proofErr w:type="gramStart"/>
      <w:r w:rsidRPr="005A35AC">
        <w:rPr>
          <w:sz w:val="20"/>
        </w:rPr>
        <w:t>)(</w:t>
      </w:r>
      <w:proofErr w:type="gramEnd"/>
      <w:r w:rsidRPr="005A35AC">
        <w:rPr>
          <w:sz w:val="20"/>
        </w:rPr>
        <w:t>1)(</w:t>
      </w:r>
      <w:proofErr w:type="spellStart"/>
      <w:r w:rsidRPr="005A35AC">
        <w:rPr>
          <w:sz w:val="20"/>
        </w:rPr>
        <w:t>i</w:t>
      </w:r>
      <w:proofErr w:type="spellEnd"/>
      <w:r w:rsidRPr="005A35AC">
        <w:rPr>
          <w:sz w:val="20"/>
        </w:rPr>
        <w:t>) of this section or the equation provided in paragraph (a)(1)(ii) of this section. Both equations may be used if the actual year-to-year solid waste acceptance rate is known, as specified in paragraph (a)(1)(</w:t>
      </w:r>
      <w:proofErr w:type="spellStart"/>
      <w:r w:rsidRPr="005A35AC">
        <w:rPr>
          <w:sz w:val="20"/>
        </w:rPr>
        <w:t>i</w:t>
      </w:r>
      <w:proofErr w:type="spellEnd"/>
      <w:r w:rsidRPr="005A35AC">
        <w:rPr>
          <w:sz w:val="20"/>
        </w:rPr>
        <w:t xml:space="preserve">), for part of </w:t>
      </w:r>
      <w:r w:rsidRPr="005A35AC">
        <w:rPr>
          <w:sz w:val="20"/>
        </w:rPr>
        <w:lastRenderedPageBreak/>
        <w:t>the life of the landfill and the actual year-to-year solid waste acceptance rate is unknown, as specified in paragraph (a)(1)(ii), for part of the life of the landfill. The values to be used in both equations are 0.05 per year for k, 170 cubic meters per megagram for L</w:t>
      </w:r>
      <w:r w:rsidRPr="005A35AC">
        <w:rPr>
          <w:sz w:val="20"/>
          <w:vertAlign w:val="subscript"/>
        </w:rPr>
        <w:t>O</w:t>
      </w:r>
      <w:r w:rsidRPr="005A35AC">
        <w:rPr>
          <w:sz w:val="20"/>
        </w:rPr>
        <w:t>, and 4,000 parts per million by volume as hexane for the C</w:t>
      </w:r>
      <w:r w:rsidRPr="005A35AC">
        <w:rPr>
          <w:sz w:val="20"/>
          <w:vertAlign w:val="subscript"/>
        </w:rPr>
        <w:t>NMOC.</w:t>
      </w:r>
      <w:r w:rsidRPr="005A35AC">
        <w:rPr>
          <w:sz w:val="20"/>
        </w:rPr>
        <w:t xml:space="preserve"> For landfills located in geographical areas with a thirty year annual average precipitation of less than 25 inches, as measured at the nearest representative official </w:t>
      </w:r>
      <w:proofErr w:type="spellStart"/>
      <w:r w:rsidRPr="005A35AC">
        <w:rPr>
          <w:sz w:val="20"/>
        </w:rPr>
        <w:t>meteorologic</w:t>
      </w:r>
      <w:proofErr w:type="spellEnd"/>
      <w:r w:rsidRPr="005A35AC">
        <w:rPr>
          <w:sz w:val="20"/>
        </w:rPr>
        <w:t xml:space="preserve"> site, the k value to be used is 0.02 per year.</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w:t>
      </w:r>
      <w:proofErr w:type="spellStart"/>
      <w:r w:rsidRPr="005A35AC">
        <w:rPr>
          <w:sz w:val="20"/>
        </w:rPr>
        <w:t>i</w:t>
      </w:r>
      <w:proofErr w:type="spellEnd"/>
      <w:r w:rsidRPr="005A35AC">
        <w:rPr>
          <w:sz w:val="20"/>
        </w:rPr>
        <w:t xml:space="preserve">) </w:t>
      </w:r>
      <w:r w:rsidRPr="005A35AC">
        <w:rPr>
          <w:sz w:val="20"/>
        </w:rPr>
        <w:tab/>
        <w:t xml:space="preserve">The following equation shall be used if the actual year-to-year solid waste acceptance rate is known. </w:t>
      </w:r>
    </w:p>
    <w:p w:rsidR="005A35AC" w:rsidRPr="005A35AC" w:rsidRDefault="005A35AC" w:rsidP="005A35AC">
      <w:pPr>
        <w:tabs>
          <w:tab w:val="left" w:pos="360"/>
          <w:tab w:val="left" w:pos="720"/>
          <w:tab w:val="left" w:pos="1080"/>
          <w:tab w:val="left" w:pos="1440"/>
        </w:tabs>
        <w:spacing w:before="120"/>
        <w:ind w:left="1080"/>
        <w:rPr>
          <w:sz w:val="20"/>
        </w:rPr>
      </w:pPr>
      <w:r w:rsidRPr="005A35AC">
        <w:rPr>
          <w:noProof/>
          <w:sz w:val="20"/>
        </w:rPr>
        <w:drawing>
          <wp:inline distT="0" distB="0" distL="0" distR="0" wp14:anchorId="13FC7E9A" wp14:editId="5891A21A">
            <wp:extent cx="2930525" cy="429260"/>
            <wp:effectExtent l="19050" t="0" r="3175" b="0"/>
            <wp:docPr id="7" name="Picture 7" descr="eCFR graphic er12mr96.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CFR graphic er12mr96.025.gif"/>
                    <pic:cNvPicPr>
                      <a:picLocks noChangeAspect="1" noChangeArrowheads="1"/>
                    </pic:cNvPicPr>
                  </pic:nvPicPr>
                  <pic:blipFill>
                    <a:blip r:embed="rId49" cstate="print"/>
                    <a:srcRect/>
                    <a:stretch>
                      <a:fillRect/>
                    </a:stretch>
                  </pic:blipFill>
                  <pic:spPr bwMode="auto">
                    <a:xfrm>
                      <a:off x="0" y="0"/>
                      <a:ext cx="2930525" cy="429260"/>
                    </a:xfrm>
                    <a:prstGeom prst="rect">
                      <a:avLst/>
                    </a:prstGeom>
                    <a:noFill/>
                    <a:ln w="9525">
                      <a:noFill/>
                      <a:miter lim="800000"/>
                      <a:headEnd/>
                      <a:tailEnd/>
                    </a:ln>
                  </pic:spPr>
                </pic:pic>
              </a:graphicData>
            </a:graphic>
          </wp:inline>
        </w:drawing>
      </w:r>
    </w:p>
    <w:p w:rsidR="005A35AC" w:rsidRPr="005A35AC" w:rsidRDefault="005A35AC" w:rsidP="005A35AC">
      <w:pPr>
        <w:tabs>
          <w:tab w:val="left" w:pos="360"/>
          <w:tab w:val="left" w:pos="720"/>
          <w:tab w:val="left" w:pos="1080"/>
          <w:tab w:val="left" w:pos="1440"/>
        </w:tabs>
        <w:spacing w:before="120"/>
        <w:ind w:left="1080" w:firstLine="480"/>
        <w:rPr>
          <w:sz w:val="20"/>
        </w:rPr>
      </w:pPr>
      <w:hyperlink r:id="rId50" w:history="1">
        <w:r w:rsidRPr="005A35AC">
          <w:rPr>
            <w:color w:val="0000FF"/>
            <w:sz w:val="20"/>
          </w:rPr>
          <w:t>View or download PDF</w:t>
        </w:r>
      </w:hyperlink>
    </w:p>
    <w:p w:rsidR="005A35AC" w:rsidRPr="005A35AC" w:rsidRDefault="005A35AC" w:rsidP="005A35AC">
      <w:pPr>
        <w:tabs>
          <w:tab w:val="left" w:pos="360"/>
          <w:tab w:val="left" w:pos="720"/>
          <w:tab w:val="left" w:pos="1080"/>
          <w:tab w:val="left" w:pos="1440"/>
        </w:tabs>
        <w:spacing w:before="120"/>
        <w:ind w:left="1080"/>
        <w:rPr>
          <w:sz w:val="20"/>
        </w:rPr>
      </w:pPr>
      <w:proofErr w:type="gramStart"/>
      <w:r w:rsidRPr="005A35AC">
        <w:rPr>
          <w:sz w:val="20"/>
        </w:rPr>
        <w:t>where</w:t>
      </w:r>
      <w:proofErr w:type="gramEnd"/>
      <w:r w:rsidRPr="005A35AC">
        <w:rPr>
          <w:sz w:val="20"/>
        </w:rPr>
        <w:t>,</w:t>
      </w:r>
    </w:p>
    <w:p w:rsidR="005A35AC" w:rsidRPr="005A35AC" w:rsidRDefault="005A35AC" w:rsidP="005A35AC">
      <w:pPr>
        <w:tabs>
          <w:tab w:val="left" w:pos="360"/>
          <w:tab w:val="left" w:pos="720"/>
          <w:tab w:val="left" w:pos="1080"/>
          <w:tab w:val="left" w:pos="1440"/>
        </w:tabs>
        <w:ind w:left="2400" w:hanging="960"/>
        <w:rPr>
          <w:sz w:val="20"/>
        </w:rPr>
      </w:pPr>
      <w:r w:rsidRPr="005A35AC">
        <w:rPr>
          <w:sz w:val="20"/>
        </w:rPr>
        <w:t>M</w:t>
      </w:r>
      <w:r w:rsidRPr="005A35AC">
        <w:rPr>
          <w:sz w:val="20"/>
          <w:vertAlign w:val="subscript"/>
        </w:rPr>
        <w:t>NMOC</w:t>
      </w:r>
      <w:r w:rsidRPr="005A35AC">
        <w:rPr>
          <w:sz w:val="20"/>
        </w:rPr>
        <w:t xml:space="preserve"> = Total NMOC emission rate from the landfill, megagrams per year </w:t>
      </w:r>
    </w:p>
    <w:p w:rsidR="005A35AC" w:rsidRPr="005A35AC" w:rsidRDefault="005A35AC" w:rsidP="005A35AC">
      <w:pPr>
        <w:tabs>
          <w:tab w:val="left" w:pos="360"/>
          <w:tab w:val="left" w:pos="720"/>
          <w:tab w:val="left" w:pos="1080"/>
          <w:tab w:val="left" w:pos="1440"/>
        </w:tabs>
        <w:ind w:left="2400" w:hanging="960"/>
        <w:rPr>
          <w:sz w:val="20"/>
        </w:rPr>
      </w:pPr>
      <w:r w:rsidRPr="005A35AC">
        <w:rPr>
          <w:sz w:val="20"/>
        </w:rPr>
        <w:t>k=methane generation rate constant, year</w:t>
      </w:r>
      <w:r w:rsidRPr="005A35AC">
        <w:rPr>
          <w:sz w:val="20"/>
          <w:vertAlign w:val="superscript"/>
        </w:rPr>
        <w:t>−1</w:t>
      </w:r>
      <w:r w:rsidRPr="005A35AC">
        <w:rPr>
          <w:sz w:val="20"/>
        </w:rPr>
        <w:t xml:space="preserve"> </w:t>
      </w:r>
    </w:p>
    <w:p w:rsidR="005A35AC" w:rsidRPr="005A35AC" w:rsidRDefault="005A35AC" w:rsidP="005A35AC">
      <w:pPr>
        <w:tabs>
          <w:tab w:val="left" w:pos="360"/>
          <w:tab w:val="left" w:pos="720"/>
          <w:tab w:val="left" w:pos="1080"/>
          <w:tab w:val="left" w:pos="1440"/>
        </w:tabs>
        <w:ind w:left="2400" w:hanging="960"/>
        <w:rPr>
          <w:sz w:val="20"/>
        </w:rPr>
      </w:pPr>
      <w:r w:rsidRPr="005A35AC">
        <w:rPr>
          <w:sz w:val="20"/>
        </w:rPr>
        <w:t>L</w:t>
      </w:r>
      <w:r w:rsidRPr="005A35AC">
        <w:rPr>
          <w:sz w:val="20"/>
          <w:vertAlign w:val="subscript"/>
        </w:rPr>
        <w:t>o</w:t>
      </w:r>
      <w:r w:rsidRPr="005A35AC">
        <w:rPr>
          <w:sz w:val="20"/>
        </w:rPr>
        <w:t xml:space="preserve"> = methane generation potential, cubic meters per megagram solid waste </w:t>
      </w:r>
    </w:p>
    <w:p w:rsidR="005A35AC" w:rsidRPr="005A35AC" w:rsidRDefault="005A35AC" w:rsidP="005A35AC">
      <w:pPr>
        <w:tabs>
          <w:tab w:val="left" w:pos="360"/>
          <w:tab w:val="left" w:pos="720"/>
          <w:tab w:val="left" w:pos="1080"/>
          <w:tab w:val="left" w:pos="1440"/>
        </w:tabs>
        <w:ind w:left="2400" w:hanging="960"/>
        <w:rPr>
          <w:sz w:val="20"/>
        </w:rPr>
      </w:pPr>
      <w:proofErr w:type="spellStart"/>
      <w:r w:rsidRPr="005A35AC">
        <w:rPr>
          <w:sz w:val="20"/>
        </w:rPr>
        <w:t>M</w:t>
      </w:r>
      <w:r w:rsidRPr="005A35AC">
        <w:rPr>
          <w:sz w:val="20"/>
          <w:vertAlign w:val="subscript"/>
        </w:rPr>
        <w:t>i</w:t>
      </w:r>
      <w:proofErr w:type="spellEnd"/>
      <w:r w:rsidRPr="005A35AC">
        <w:rPr>
          <w:sz w:val="20"/>
        </w:rPr>
        <w:t xml:space="preserve"> = mass of solid waste in the i</w:t>
      </w:r>
      <w:r w:rsidRPr="005A35AC">
        <w:rPr>
          <w:sz w:val="20"/>
          <w:vertAlign w:val="superscript"/>
        </w:rPr>
        <w:t>th</w:t>
      </w:r>
      <w:r w:rsidRPr="005A35AC">
        <w:rPr>
          <w:sz w:val="20"/>
        </w:rPr>
        <w:t xml:space="preserve"> section, megagrams </w:t>
      </w:r>
    </w:p>
    <w:p w:rsidR="005A35AC" w:rsidRPr="005A35AC" w:rsidRDefault="005A35AC" w:rsidP="005A35AC">
      <w:pPr>
        <w:tabs>
          <w:tab w:val="left" w:pos="360"/>
          <w:tab w:val="left" w:pos="720"/>
          <w:tab w:val="left" w:pos="1080"/>
          <w:tab w:val="left" w:pos="1440"/>
        </w:tabs>
        <w:ind w:left="2400" w:hanging="960"/>
        <w:rPr>
          <w:sz w:val="20"/>
        </w:rPr>
      </w:pPr>
      <w:proofErr w:type="spellStart"/>
      <w:proofErr w:type="gramStart"/>
      <w:r w:rsidRPr="005A35AC">
        <w:rPr>
          <w:sz w:val="20"/>
        </w:rPr>
        <w:t>t</w:t>
      </w:r>
      <w:r w:rsidRPr="005A35AC">
        <w:rPr>
          <w:sz w:val="20"/>
          <w:vertAlign w:val="subscript"/>
        </w:rPr>
        <w:t>i</w:t>
      </w:r>
      <w:proofErr w:type="spellEnd"/>
      <w:proofErr w:type="gramEnd"/>
      <w:r w:rsidRPr="005A35AC">
        <w:rPr>
          <w:sz w:val="20"/>
        </w:rPr>
        <w:t xml:space="preserve"> = age of the i</w:t>
      </w:r>
      <w:r w:rsidRPr="005A35AC">
        <w:rPr>
          <w:sz w:val="20"/>
          <w:vertAlign w:val="superscript"/>
        </w:rPr>
        <w:t>th</w:t>
      </w:r>
      <w:r w:rsidRPr="005A35AC">
        <w:rPr>
          <w:sz w:val="20"/>
        </w:rPr>
        <w:t xml:space="preserve"> section, years </w:t>
      </w:r>
    </w:p>
    <w:p w:rsidR="005A35AC" w:rsidRPr="005A35AC" w:rsidRDefault="005A35AC" w:rsidP="005A35AC">
      <w:pPr>
        <w:tabs>
          <w:tab w:val="left" w:pos="360"/>
          <w:tab w:val="left" w:pos="720"/>
          <w:tab w:val="left" w:pos="1080"/>
          <w:tab w:val="left" w:pos="1440"/>
        </w:tabs>
        <w:ind w:left="2400" w:hanging="960"/>
        <w:rPr>
          <w:sz w:val="20"/>
        </w:rPr>
      </w:pPr>
      <w:r w:rsidRPr="005A35AC">
        <w:rPr>
          <w:sz w:val="20"/>
        </w:rPr>
        <w:t>C</w:t>
      </w:r>
      <w:r w:rsidRPr="005A35AC">
        <w:rPr>
          <w:sz w:val="20"/>
          <w:vertAlign w:val="subscript"/>
        </w:rPr>
        <w:t>NMOC</w:t>
      </w:r>
      <w:r w:rsidRPr="005A35AC">
        <w:rPr>
          <w:sz w:val="20"/>
        </w:rPr>
        <w:t xml:space="preserve"> = concentration of NMOC, parts per million by volume as hexane </w:t>
      </w:r>
    </w:p>
    <w:p w:rsidR="005A35AC" w:rsidRPr="005A35AC" w:rsidRDefault="005A35AC" w:rsidP="005A35AC">
      <w:pPr>
        <w:tabs>
          <w:tab w:val="left" w:pos="360"/>
          <w:tab w:val="left" w:pos="720"/>
          <w:tab w:val="left" w:pos="1080"/>
          <w:tab w:val="left" w:pos="1440"/>
        </w:tabs>
        <w:ind w:left="2400" w:hanging="960"/>
        <w:rPr>
          <w:sz w:val="20"/>
        </w:rPr>
      </w:pPr>
      <w:r w:rsidRPr="005A35AC">
        <w:rPr>
          <w:sz w:val="20"/>
        </w:rPr>
        <w:t>3.6 × 10</w:t>
      </w:r>
      <w:r w:rsidRPr="005A35AC">
        <w:rPr>
          <w:sz w:val="20"/>
          <w:vertAlign w:val="superscript"/>
        </w:rPr>
        <w:t>−9</w:t>
      </w:r>
      <w:r w:rsidRPr="005A35AC">
        <w:rPr>
          <w:sz w:val="20"/>
        </w:rPr>
        <w:t xml:space="preserve"> = conversion factor </w:t>
      </w:r>
    </w:p>
    <w:p w:rsidR="005A35AC" w:rsidRPr="005A35AC" w:rsidRDefault="005A35AC" w:rsidP="005A35AC">
      <w:pPr>
        <w:tabs>
          <w:tab w:val="left" w:pos="360"/>
          <w:tab w:val="left" w:pos="720"/>
          <w:tab w:val="left" w:pos="1080"/>
          <w:tab w:val="left" w:pos="1440"/>
        </w:tabs>
        <w:ind w:left="1080"/>
        <w:rPr>
          <w:sz w:val="20"/>
        </w:rPr>
      </w:pPr>
      <w:r w:rsidRPr="005A35AC">
        <w:rPr>
          <w:sz w:val="20"/>
        </w:rPr>
        <w:t xml:space="preserve">The mass of nondegradable solid waste may be subtracted from the total mass of solid waste in a particular section of the landfill when calculating the value for </w:t>
      </w:r>
      <w:proofErr w:type="spellStart"/>
      <w:r w:rsidRPr="005A35AC">
        <w:rPr>
          <w:sz w:val="20"/>
        </w:rPr>
        <w:t>M</w:t>
      </w:r>
      <w:r w:rsidRPr="005A35AC">
        <w:rPr>
          <w:sz w:val="20"/>
          <w:vertAlign w:val="subscript"/>
        </w:rPr>
        <w:t>i</w:t>
      </w:r>
      <w:proofErr w:type="spellEnd"/>
      <w:r w:rsidRPr="005A35AC">
        <w:rPr>
          <w:sz w:val="20"/>
        </w:rPr>
        <w:t xml:space="preserve"> if documentation of the nature and amount of such wastes is maintained</w:t>
      </w:r>
    </w:p>
    <w:p w:rsidR="005A35AC" w:rsidRPr="005A35AC" w:rsidRDefault="005A35AC" w:rsidP="005A35AC">
      <w:pPr>
        <w:tabs>
          <w:tab w:val="left" w:pos="360"/>
          <w:tab w:val="left" w:pos="720"/>
          <w:tab w:val="left" w:pos="1080"/>
          <w:tab w:val="left" w:pos="1440"/>
        </w:tabs>
        <w:spacing w:before="120"/>
        <w:ind w:left="1080" w:hanging="360"/>
        <w:rPr>
          <w:sz w:val="20"/>
        </w:rPr>
      </w:pPr>
      <w:r w:rsidRPr="005A35AC">
        <w:rPr>
          <w:sz w:val="20"/>
        </w:rPr>
        <w:t xml:space="preserve">(ii) </w:t>
      </w:r>
      <w:r w:rsidRPr="005A35AC">
        <w:rPr>
          <w:sz w:val="20"/>
        </w:rPr>
        <w:tab/>
        <w:t xml:space="preserve">The following equation shall be used if the actual year-to-year solid waste acceptance rate is unknown. </w:t>
      </w:r>
    </w:p>
    <w:p w:rsidR="005A35AC" w:rsidRPr="005A35AC" w:rsidRDefault="005A35AC" w:rsidP="005A35AC">
      <w:pPr>
        <w:tabs>
          <w:tab w:val="left" w:pos="360"/>
          <w:tab w:val="left" w:pos="720"/>
          <w:tab w:val="left" w:pos="1080"/>
          <w:tab w:val="left" w:pos="1440"/>
        </w:tabs>
        <w:spacing w:before="120"/>
        <w:ind w:left="2040" w:hanging="960"/>
        <w:rPr>
          <w:sz w:val="20"/>
        </w:rPr>
      </w:pPr>
      <w:r w:rsidRPr="005A35AC">
        <w:rPr>
          <w:sz w:val="20"/>
        </w:rPr>
        <w:t>M</w:t>
      </w:r>
      <w:r w:rsidRPr="005A35AC">
        <w:rPr>
          <w:sz w:val="20"/>
          <w:vertAlign w:val="subscript"/>
        </w:rPr>
        <w:t>NMOC</w:t>
      </w:r>
      <w:r w:rsidRPr="005A35AC">
        <w:rPr>
          <w:sz w:val="20"/>
        </w:rPr>
        <w:t xml:space="preserve"> = 2L</w:t>
      </w:r>
      <w:r w:rsidRPr="005A35AC">
        <w:rPr>
          <w:sz w:val="20"/>
          <w:vertAlign w:val="subscript"/>
        </w:rPr>
        <w:t>o</w:t>
      </w:r>
      <w:r w:rsidRPr="005A35AC">
        <w:rPr>
          <w:sz w:val="20"/>
        </w:rPr>
        <w:t xml:space="preserve"> R (e</w:t>
      </w:r>
      <w:r w:rsidRPr="005A35AC">
        <w:rPr>
          <w:sz w:val="20"/>
          <w:vertAlign w:val="superscript"/>
        </w:rPr>
        <w:t>−kc</w:t>
      </w:r>
      <w:r w:rsidRPr="005A35AC">
        <w:rPr>
          <w:sz w:val="20"/>
        </w:rPr>
        <w:t>−e</w:t>
      </w:r>
      <w:r w:rsidRPr="005A35AC">
        <w:rPr>
          <w:sz w:val="20"/>
          <w:vertAlign w:val="superscript"/>
        </w:rPr>
        <w:t>−</w:t>
      </w:r>
      <w:proofErr w:type="spellStart"/>
      <w:r w:rsidRPr="005A35AC">
        <w:rPr>
          <w:sz w:val="20"/>
          <w:vertAlign w:val="superscript"/>
        </w:rPr>
        <w:t>kt</w:t>
      </w:r>
      <w:proofErr w:type="spellEnd"/>
      <w:r w:rsidRPr="005A35AC">
        <w:rPr>
          <w:sz w:val="20"/>
        </w:rPr>
        <w:t>) C</w:t>
      </w:r>
      <w:r w:rsidRPr="005A35AC">
        <w:rPr>
          <w:sz w:val="20"/>
          <w:vertAlign w:val="subscript"/>
        </w:rPr>
        <w:t>NMOC</w:t>
      </w:r>
      <w:r w:rsidRPr="005A35AC">
        <w:rPr>
          <w:sz w:val="20"/>
        </w:rPr>
        <w:t xml:space="preserve"> (3.6 × 10</w:t>
      </w:r>
      <w:r w:rsidRPr="005A35AC">
        <w:rPr>
          <w:sz w:val="20"/>
          <w:vertAlign w:val="superscript"/>
        </w:rPr>
        <w:t>−9</w:t>
      </w:r>
      <w:r w:rsidRPr="005A35AC">
        <w:rPr>
          <w:sz w:val="20"/>
        </w:rPr>
        <w:t xml:space="preserve">) </w:t>
      </w:r>
    </w:p>
    <w:p w:rsidR="005A35AC" w:rsidRPr="005A35AC" w:rsidRDefault="005A35AC" w:rsidP="005A35AC">
      <w:pPr>
        <w:tabs>
          <w:tab w:val="left" w:pos="360"/>
          <w:tab w:val="left" w:pos="720"/>
          <w:tab w:val="left" w:pos="1080"/>
          <w:tab w:val="left" w:pos="1440"/>
        </w:tabs>
        <w:spacing w:before="120"/>
        <w:ind w:left="1080"/>
        <w:rPr>
          <w:sz w:val="20"/>
        </w:rPr>
      </w:pPr>
      <w:r w:rsidRPr="005A35AC">
        <w:rPr>
          <w:sz w:val="20"/>
        </w:rPr>
        <w:t>Where:</w:t>
      </w:r>
    </w:p>
    <w:p w:rsidR="005A35AC" w:rsidRPr="005A35AC" w:rsidRDefault="005A35AC" w:rsidP="005A35AC">
      <w:pPr>
        <w:tabs>
          <w:tab w:val="left" w:pos="360"/>
          <w:tab w:val="left" w:pos="720"/>
          <w:tab w:val="left" w:pos="1080"/>
          <w:tab w:val="left" w:pos="1440"/>
        </w:tabs>
        <w:ind w:left="2400" w:hanging="960"/>
        <w:rPr>
          <w:sz w:val="20"/>
        </w:rPr>
      </w:pPr>
      <w:r w:rsidRPr="005A35AC">
        <w:rPr>
          <w:sz w:val="20"/>
        </w:rPr>
        <w:t>M</w:t>
      </w:r>
      <w:r w:rsidRPr="005A35AC">
        <w:rPr>
          <w:sz w:val="20"/>
          <w:vertAlign w:val="subscript"/>
        </w:rPr>
        <w:t>NMOC</w:t>
      </w:r>
      <w:r w:rsidRPr="005A35AC">
        <w:rPr>
          <w:sz w:val="20"/>
        </w:rPr>
        <w:t xml:space="preserve"> = mass emission rate of NMOC, megagrams per year </w:t>
      </w:r>
    </w:p>
    <w:p w:rsidR="005A35AC" w:rsidRPr="005A35AC" w:rsidRDefault="005A35AC" w:rsidP="005A35AC">
      <w:pPr>
        <w:tabs>
          <w:tab w:val="left" w:pos="360"/>
          <w:tab w:val="left" w:pos="720"/>
          <w:tab w:val="left" w:pos="1080"/>
          <w:tab w:val="left" w:pos="1440"/>
        </w:tabs>
        <w:ind w:left="2400" w:hanging="960"/>
        <w:rPr>
          <w:sz w:val="20"/>
        </w:rPr>
      </w:pPr>
      <w:r w:rsidRPr="005A35AC">
        <w:rPr>
          <w:sz w:val="20"/>
        </w:rPr>
        <w:t>L</w:t>
      </w:r>
      <w:r w:rsidRPr="005A35AC">
        <w:rPr>
          <w:sz w:val="20"/>
          <w:vertAlign w:val="subscript"/>
        </w:rPr>
        <w:t>o</w:t>
      </w:r>
      <w:r w:rsidRPr="005A35AC">
        <w:rPr>
          <w:sz w:val="20"/>
        </w:rPr>
        <w:t xml:space="preserve"> = methane generation potential, cubic meters per megagram solid waste </w:t>
      </w:r>
    </w:p>
    <w:p w:rsidR="005A35AC" w:rsidRPr="005A35AC" w:rsidRDefault="005A35AC" w:rsidP="005A35AC">
      <w:pPr>
        <w:tabs>
          <w:tab w:val="left" w:pos="360"/>
          <w:tab w:val="left" w:pos="720"/>
          <w:tab w:val="left" w:pos="1080"/>
          <w:tab w:val="left" w:pos="1440"/>
        </w:tabs>
        <w:ind w:left="2400" w:hanging="960"/>
        <w:rPr>
          <w:sz w:val="20"/>
        </w:rPr>
      </w:pPr>
      <w:r w:rsidRPr="005A35AC">
        <w:rPr>
          <w:sz w:val="20"/>
        </w:rPr>
        <w:t xml:space="preserve">R=average annual acceptance rate, megagrams per year </w:t>
      </w:r>
    </w:p>
    <w:p w:rsidR="005A35AC" w:rsidRPr="005A35AC" w:rsidRDefault="005A35AC" w:rsidP="005A35AC">
      <w:pPr>
        <w:tabs>
          <w:tab w:val="left" w:pos="360"/>
          <w:tab w:val="left" w:pos="720"/>
          <w:tab w:val="left" w:pos="1080"/>
          <w:tab w:val="left" w:pos="1440"/>
        </w:tabs>
        <w:ind w:left="2400" w:hanging="960"/>
        <w:rPr>
          <w:sz w:val="20"/>
        </w:rPr>
      </w:pPr>
      <w:r w:rsidRPr="005A35AC">
        <w:rPr>
          <w:sz w:val="20"/>
        </w:rPr>
        <w:t>k=methane generation rate constant, year</w:t>
      </w:r>
      <w:r w:rsidRPr="005A35AC">
        <w:rPr>
          <w:sz w:val="20"/>
          <w:vertAlign w:val="superscript"/>
        </w:rPr>
        <w:t>−1</w:t>
      </w:r>
      <w:r w:rsidRPr="005A35AC">
        <w:rPr>
          <w:sz w:val="20"/>
        </w:rPr>
        <w:t xml:space="preserve"> </w:t>
      </w:r>
    </w:p>
    <w:p w:rsidR="005A35AC" w:rsidRPr="005A35AC" w:rsidRDefault="005A35AC" w:rsidP="005A35AC">
      <w:pPr>
        <w:tabs>
          <w:tab w:val="left" w:pos="360"/>
          <w:tab w:val="left" w:pos="720"/>
          <w:tab w:val="left" w:pos="1080"/>
          <w:tab w:val="left" w:pos="1440"/>
        </w:tabs>
        <w:ind w:left="2400" w:hanging="960"/>
        <w:rPr>
          <w:sz w:val="20"/>
        </w:rPr>
      </w:pPr>
      <w:r w:rsidRPr="005A35AC">
        <w:rPr>
          <w:sz w:val="20"/>
        </w:rPr>
        <w:t xml:space="preserve">t = age of landfill, years </w:t>
      </w:r>
    </w:p>
    <w:p w:rsidR="005A35AC" w:rsidRPr="005A35AC" w:rsidRDefault="005A35AC" w:rsidP="005A35AC">
      <w:pPr>
        <w:tabs>
          <w:tab w:val="left" w:pos="360"/>
          <w:tab w:val="left" w:pos="720"/>
          <w:tab w:val="left" w:pos="1080"/>
          <w:tab w:val="left" w:pos="1440"/>
        </w:tabs>
        <w:ind w:left="2400" w:hanging="960"/>
        <w:rPr>
          <w:sz w:val="20"/>
        </w:rPr>
      </w:pPr>
      <w:r w:rsidRPr="005A35AC">
        <w:rPr>
          <w:sz w:val="20"/>
        </w:rPr>
        <w:t>C</w:t>
      </w:r>
      <w:r w:rsidRPr="005A35AC">
        <w:rPr>
          <w:sz w:val="20"/>
          <w:vertAlign w:val="subscript"/>
        </w:rPr>
        <w:t>NMOC</w:t>
      </w:r>
      <w:r w:rsidRPr="005A35AC">
        <w:rPr>
          <w:sz w:val="20"/>
        </w:rPr>
        <w:t xml:space="preserve"> = concentration of NMOC, parts per million by volume as hexane </w:t>
      </w:r>
    </w:p>
    <w:p w:rsidR="005A35AC" w:rsidRPr="005A35AC" w:rsidRDefault="005A35AC" w:rsidP="005A35AC">
      <w:pPr>
        <w:tabs>
          <w:tab w:val="left" w:pos="360"/>
          <w:tab w:val="left" w:pos="720"/>
          <w:tab w:val="left" w:pos="1080"/>
          <w:tab w:val="left" w:pos="1440"/>
        </w:tabs>
        <w:ind w:left="2400" w:hanging="960"/>
        <w:rPr>
          <w:sz w:val="20"/>
        </w:rPr>
      </w:pPr>
      <w:r w:rsidRPr="005A35AC">
        <w:rPr>
          <w:sz w:val="20"/>
        </w:rPr>
        <w:t>c=time since closure, years; for active landfill c=O and e</w:t>
      </w:r>
      <w:r w:rsidRPr="005A35AC">
        <w:rPr>
          <w:sz w:val="20"/>
          <w:vertAlign w:val="superscript"/>
        </w:rPr>
        <w:t>−kc</w:t>
      </w:r>
      <w:r w:rsidRPr="005A35AC">
        <w:rPr>
          <w:sz w:val="20"/>
        </w:rPr>
        <w:t>1</w:t>
      </w:r>
    </w:p>
    <w:p w:rsidR="005A35AC" w:rsidRPr="005A35AC" w:rsidRDefault="005A35AC" w:rsidP="005A35AC">
      <w:pPr>
        <w:tabs>
          <w:tab w:val="left" w:pos="360"/>
          <w:tab w:val="left" w:pos="720"/>
          <w:tab w:val="left" w:pos="1080"/>
          <w:tab w:val="left" w:pos="1440"/>
        </w:tabs>
        <w:ind w:left="2400" w:hanging="960"/>
        <w:rPr>
          <w:sz w:val="20"/>
        </w:rPr>
      </w:pPr>
      <w:r w:rsidRPr="005A35AC">
        <w:rPr>
          <w:sz w:val="20"/>
        </w:rPr>
        <w:t>3.6×10−9=conversion factor</w:t>
      </w:r>
    </w:p>
    <w:p w:rsidR="005A35AC" w:rsidRPr="005A35AC" w:rsidRDefault="005A35AC" w:rsidP="005A35AC">
      <w:pPr>
        <w:tabs>
          <w:tab w:val="left" w:pos="360"/>
          <w:tab w:val="left" w:pos="720"/>
          <w:tab w:val="left" w:pos="1080"/>
          <w:tab w:val="left" w:pos="1440"/>
        </w:tabs>
        <w:ind w:left="1080"/>
        <w:rPr>
          <w:sz w:val="20"/>
        </w:rPr>
      </w:pPr>
      <w:r w:rsidRPr="005A35AC">
        <w:rPr>
          <w:sz w:val="20"/>
        </w:rPr>
        <w:t xml:space="preserve">The mass of nondegradable solid waste may be subtracted from the total mass of solid waste in a particular section of the landfill when calculating the value of R, if documentation of the nature and amount of such wastes is maintained.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(2)</w:t>
      </w:r>
      <w:r w:rsidRPr="005A35AC">
        <w:rPr>
          <w:sz w:val="20"/>
        </w:rPr>
        <w:tab/>
      </w:r>
      <w:r w:rsidRPr="005A35AC">
        <w:rPr>
          <w:i/>
          <w:iCs/>
          <w:sz w:val="20"/>
        </w:rPr>
        <w:t>Tier 1.</w:t>
      </w:r>
      <w:r w:rsidRPr="005A35AC">
        <w:rPr>
          <w:sz w:val="20"/>
        </w:rPr>
        <w:t xml:space="preserve">  The owner or operator shall compare the calculated NMOC mass emission rate to the standard of 50 megagrams per year.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w:t>
      </w:r>
      <w:proofErr w:type="spellStart"/>
      <w:r w:rsidRPr="005A35AC">
        <w:rPr>
          <w:sz w:val="20"/>
        </w:rPr>
        <w:t>i</w:t>
      </w:r>
      <w:proofErr w:type="spellEnd"/>
      <w:r w:rsidRPr="005A35AC">
        <w:rPr>
          <w:sz w:val="20"/>
        </w:rPr>
        <w:t xml:space="preserve">) </w:t>
      </w:r>
      <w:r w:rsidRPr="005A35AC">
        <w:rPr>
          <w:sz w:val="20"/>
        </w:rPr>
        <w:tab/>
        <w:t xml:space="preserve">If the NMOC emission rate calculated in paragraph (a)(1) of this section is less than 50 megagrams per year, then the landfill owner shall submit an emission rate report as provided in §60.757(b)(1), and shall recalculate the NMOC mass emission rate annually as required under §60.752(b)(1).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(ii) </w:t>
      </w:r>
      <w:r w:rsidRPr="005A35AC">
        <w:rPr>
          <w:sz w:val="20"/>
        </w:rPr>
        <w:tab/>
        <w:t>If the calculated NMOC emission rate is equal to or greater than 50 megagrams per year, then the landfill owner shall either comply with §60.752(b)(2), or determine a site-specific NMOC concentration and recalculate the NMOC emission rate using the procedures provided in paragraph (a)(3) of this section.</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(3) </w:t>
      </w:r>
      <w:r w:rsidRPr="005A35AC">
        <w:rPr>
          <w:sz w:val="20"/>
        </w:rPr>
        <w:tab/>
      </w:r>
      <w:r w:rsidRPr="005A35AC">
        <w:rPr>
          <w:i/>
          <w:iCs/>
          <w:sz w:val="20"/>
        </w:rPr>
        <w:t>Tier 2.</w:t>
      </w:r>
      <w:r w:rsidRPr="005A35AC">
        <w:rPr>
          <w:sz w:val="20"/>
        </w:rPr>
        <w:t xml:space="preserve">  The landfill owner or operator shall determine the NMOC concentration using the following sampling procedure. The landfill owner or operator shall install at least two sample probes per hectare of landfill surface that has retained waste for at least 2 years. If the landfill is larger than 25 hectares in area, only 50 samples are required. The sample probes should be located to avoid known areas of nondegradable solid waste. The owner or operator shall collect and analyze one sample of landfill gas from each probe to determine the NMOC concentration using Method 25 or 25C of appendix A of this part. Method 18 of appendix A of this part may be used to analyze the samples collected by the Method 25 or 25C sampling procedure. Taking composite samples from different probes into a single cylinder is allowed; however, equal sample volumes must be taken from each probe. For each composite, the sampling rate, collection times, beginning and ending cylinder vacuums, or alternative volume measurements must be recorded to verify that composite volumes are equal. Composite sample volumes should not </w:t>
      </w:r>
      <w:r w:rsidRPr="005A35AC">
        <w:rPr>
          <w:sz w:val="20"/>
        </w:rPr>
        <w:lastRenderedPageBreak/>
        <w:t>be less than one liter unless evidence can be provided to substantiate the accuracy of smaller volumes. Terminate compositing before the cylinder approaches ambient pressure where measurement accuracy diminishes. If using Method 18, the owner or operator must identify all compounds in the sample and, as a minimum, test for those compounds published in the most recent Compilation of Air Pollutant Emission Factors (AP-42), minus carbon monoxide, hydrogen sulfide, and mercury. As a minimum, the instrument must be calibrated for each of the compounds on the list. Convert the concentration of each Method 18 compound to C</w:t>
      </w:r>
      <w:r w:rsidRPr="005A35AC">
        <w:rPr>
          <w:sz w:val="20"/>
          <w:vertAlign w:val="subscript"/>
        </w:rPr>
        <w:t>NMOC</w:t>
      </w:r>
      <w:r w:rsidRPr="005A35AC">
        <w:rPr>
          <w:sz w:val="20"/>
        </w:rPr>
        <w:t xml:space="preserve"> as hexane by multiplying by the ratio of its carbon atoms divided by six. If more than the required number of samples are taken, all samples must be used in the analysis. The landfill owner or operator must divide the NMOC concentration from Method 25 or 25C of appendix A of this part by six to convert from C</w:t>
      </w:r>
      <w:r w:rsidRPr="005A35AC">
        <w:rPr>
          <w:sz w:val="20"/>
          <w:vertAlign w:val="subscript"/>
        </w:rPr>
        <w:t>NMOC</w:t>
      </w:r>
      <w:r w:rsidRPr="005A35AC">
        <w:rPr>
          <w:sz w:val="20"/>
        </w:rPr>
        <w:t xml:space="preserve"> as carbon to C</w:t>
      </w:r>
      <w:r w:rsidRPr="005A35AC">
        <w:rPr>
          <w:sz w:val="20"/>
          <w:vertAlign w:val="subscript"/>
        </w:rPr>
        <w:t>NMOC</w:t>
      </w:r>
      <w:r w:rsidRPr="005A35AC">
        <w:rPr>
          <w:sz w:val="20"/>
        </w:rPr>
        <w:t xml:space="preserve"> as hexane. If the landfill has an active or passive gas removal system in place, Method 25 or 25C samples may be collected from these systems instead of surface probes provided the removal system can be shown to provide sampling as representative as the two sampling probe per hectare requirement. For active collection systems, samples may be collected from the common header pipe before the gas moving or condensate removal equipment. For these systems, a minimum of three samples must be collected from the header pipe.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w:t>
      </w:r>
      <w:proofErr w:type="spellStart"/>
      <w:r w:rsidRPr="005A35AC">
        <w:rPr>
          <w:sz w:val="20"/>
        </w:rPr>
        <w:t>i</w:t>
      </w:r>
      <w:proofErr w:type="spellEnd"/>
      <w:r w:rsidRPr="005A35AC">
        <w:rPr>
          <w:sz w:val="20"/>
        </w:rPr>
        <w:t xml:space="preserve">) </w:t>
      </w:r>
      <w:r w:rsidRPr="005A35AC">
        <w:rPr>
          <w:sz w:val="20"/>
        </w:rPr>
        <w:tab/>
        <w:t>The landfill owner or operator shall recalculate the NMOC mass emission rate using the equations provided in paragraph (a)(1)(</w:t>
      </w:r>
      <w:proofErr w:type="spellStart"/>
      <w:r w:rsidRPr="005A35AC">
        <w:rPr>
          <w:sz w:val="20"/>
        </w:rPr>
        <w:t>i</w:t>
      </w:r>
      <w:proofErr w:type="spellEnd"/>
      <w:r w:rsidRPr="005A35AC">
        <w:rPr>
          <w:sz w:val="20"/>
        </w:rPr>
        <w:t>) or (a)(1)(ii) of this section and using the average NMOC concentration from the collected samples instead of the default value in the equation provided in paragraph (a)(1) of this section.</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(ii)</w:t>
      </w:r>
      <w:r w:rsidRPr="005A35AC">
        <w:rPr>
          <w:sz w:val="20"/>
        </w:rPr>
        <w:tab/>
        <w:t>If the resulting mass emission rate calculated using the site-specific NMOC concentration is equal to or greater than 50 megagrams per year, then the landfill owner or operator shall either comply with §60.752(b</w:t>
      </w:r>
      <w:proofErr w:type="gramStart"/>
      <w:r w:rsidRPr="005A35AC">
        <w:rPr>
          <w:sz w:val="20"/>
        </w:rPr>
        <w:t>)(</w:t>
      </w:r>
      <w:proofErr w:type="gramEnd"/>
      <w:r w:rsidRPr="005A35AC">
        <w:rPr>
          <w:sz w:val="20"/>
        </w:rPr>
        <w:t>2), or determine the site-specific methane generation rate constant and recalculate the NMOC emission rate using the site-specific methane generation rate using the procedure specified in paragraph (a)(4) of this section.</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(iii)</w:t>
      </w:r>
      <w:r w:rsidRPr="005A35AC">
        <w:rPr>
          <w:sz w:val="20"/>
        </w:rPr>
        <w:tab/>
        <w:t>If the resulting NMOC mass emission rate is less than 50 megagrams per year, the owner or operator shall submit a periodic estimate of the emission rate report as provided in §60.757(b)(1) and retest the site-specific NMOC concentration every 5 years using the methods specified in this section.</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(4)</w:t>
      </w:r>
      <w:r w:rsidRPr="005A35AC">
        <w:rPr>
          <w:sz w:val="20"/>
        </w:rPr>
        <w:tab/>
      </w:r>
      <w:r w:rsidRPr="005A35AC">
        <w:rPr>
          <w:i/>
          <w:iCs/>
          <w:sz w:val="20"/>
        </w:rPr>
        <w:t>Tier 3.</w:t>
      </w:r>
      <w:r w:rsidRPr="005A35AC">
        <w:rPr>
          <w:sz w:val="20"/>
        </w:rPr>
        <w:t xml:space="preserve">  The site-specific methane generation rate constant shall be determined using the procedures provided in Method 2E of appendix A of this part. The landfill owner or operator shall estimate the NMOC mass emission rate using equations in paragraph (a</w:t>
      </w:r>
      <w:proofErr w:type="gramStart"/>
      <w:r w:rsidRPr="005A35AC">
        <w:rPr>
          <w:sz w:val="20"/>
        </w:rPr>
        <w:t>)(</w:t>
      </w:r>
      <w:proofErr w:type="gramEnd"/>
      <w:r w:rsidRPr="005A35AC">
        <w:rPr>
          <w:sz w:val="20"/>
        </w:rPr>
        <w:t>1)(</w:t>
      </w:r>
      <w:proofErr w:type="spellStart"/>
      <w:r w:rsidRPr="005A35AC">
        <w:rPr>
          <w:sz w:val="20"/>
        </w:rPr>
        <w:t>i</w:t>
      </w:r>
      <w:proofErr w:type="spellEnd"/>
      <w:r w:rsidRPr="005A35AC">
        <w:rPr>
          <w:sz w:val="20"/>
        </w:rPr>
        <w:t>) or (a)(1)(ii) of this section and using a site-specific methane generation rate constant k, and the site-specific NMOC concentration as determined in paragraph (a)(3) of this section instead of the default values provided in paragraph (a)(1) of this section. The landfill owner or operator shall compare the resulting NMOC mass emission rate to the standard of 50 megagrams per year.</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w:t>
      </w:r>
      <w:proofErr w:type="spellStart"/>
      <w:r w:rsidRPr="005A35AC">
        <w:rPr>
          <w:sz w:val="20"/>
        </w:rPr>
        <w:t>i</w:t>
      </w:r>
      <w:proofErr w:type="spellEnd"/>
      <w:r w:rsidRPr="005A35AC">
        <w:rPr>
          <w:sz w:val="20"/>
        </w:rPr>
        <w:t>)</w:t>
      </w:r>
      <w:r w:rsidRPr="005A35AC">
        <w:rPr>
          <w:sz w:val="20"/>
        </w:rPr>
        <w:tab/>
        <w:t>If the NMOC mass emission rate as calculated using the site-specific methane generation rate and concentration of NMOC is equal to or greater than 50 megagrams per year, the owner or operator shall comply with §60.752(b)(2).</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(ii)</w:t>
      </w:r>
      <w:r w:rsidRPr="005A35AC">
        <w:rPr>
          <w:sz w:val="20"/>
        </w:rPr>
        <w:tab/>
        <w:t>If the NMOC mass emission rate is less than 50 megagrams per year, then the owner or operator shall submit a periodic emission rate report as provided in §60.757(b)(1) and shall recalculate the NMOC mass emission rate annually, as provided in §60.757(b)(1) using the equations in paragraph (a)(1) of this section and using the site-specific methane generation rate constant and NMOC concentration obtained in paragraph (a)(3) of this section. The calculation of the methane generation rate constant is performed only once, and the value obtained from this test shall be used in all subsequent annual NMOC emission rate calculations.</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(5)</w:t>
      </w:r>
      <w:r w:rsidRPr="005A35AC">
        <w:rPr>
          <w:sz w:val="20"/>
        </w:rPr>
        <w:tab/>
        <w:t>The owner or operator may use other methods to determine the NMOC concentration or a site-specific k as an alternative to the methods required in paragraphs (a)(3) and (a)(4) of this section if the method has been approved by the Administrator.</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(b) </w:t>
      </w:r>
      <w:r w:rsidRPr="005A35AC">
        <w:rPr>
          <w:sz w:val="20"/>
        </w:rPr>
        <w:tab/>
        <w:t>After the installation of a collection and control system in compliance with §60.755, the owner or operator shall calculate the NMOC emission rate for purposes of determining when the system can be removed as provided in §60.752(b</w:t>
      </w:r>
      <w:proofErr w:type="gramStart"/>
      <w:r w:rsidRPr="005A35AC">
        <w:rPr>
          <w:sz w:val="20"/>
        </w:rPr>
        <w:t>)(</w:t>
      </w:r>
      <w:proofErr w:type="gramEnd"/>
      <w:r w:rsidRPr="005A35AC">
        <w:rPr>
          <w:sz w:val="20"/>
        </w:rPr>
        <w:t>2)(v), using the following equation:</w:t>
      </w:r>
    </w:p>
    <w:p w:rsidR="005A35AC" w:rsidRPr="005A35AC" w:rsidRDefault="005A35AC" w:rsidP="005A35AC">
      <w:pPr>
        <w:tabs>
          <w:tab w:val="left" w:pos="360"/>
          <w:tab w:val="left" w:pos="720"/>
          <w:tab w:val="left" w:pos="1080"/>
          <w:tab w:val="left" w:pos="1440"/>
        </w:tabs>
        <w:spacing w:before="120"/>
        <w:ind w:left="1320" w:hanging="960"/>
        <w:rPr>
          <w:sz w:val="20"/>
        </w:rPr>
      </w:pPr>
      <w:r w:rsidRPr="005A35AC">
        <w:rPr>
          <w:sz w:val="20"/>
        </w:rPr>
        <w:t>M</w:t>
      </w:r>
      <w:r w:rsidRPr="005A35AC">
        <w:rPr>
          <w:sz w:val="20"/>
          <w:vertAlign w:val="subscript"/>
        </w:rPr>
        <w:t>NMOC</w:t>
      </w:r>
      <w:r w:rsidRPr="005A35AC">
        <w:rPr>
          <w:sz w:val="20"/>
        </w:rPr>
        <w:t xml:space="preserve"> = 1.89 × 10</w:t>
      </w:r>
      <w:r w:rsidRPr="005A35AC">
        <w:rPr>
          <w:sz w:val="20"/>
          <w:vertAlign w:val="superscript"/>
        </w:rPr>
        <w:t>−3</w:t>
      </w:r>
      <w:r w:rsidRPr="005A35AC">
        <w:rPr>
          <w:sz w:val="20"/>
        </w:rPr>
        <w:t xml:space="preserve"> Q</w:t>
      </w:r>
      <w:r w:rsidRPr="005A35AC">
        <w:rPr>
          <w:sz w:val="20"/>
          <w:vertAlign w:val="subscript"/>
        </w:rPr>
        <w:t>LFG</w:t>
      </w:r>
      <w:r w:rsidRPr="005A35AC">
        <w:rPr>
          <w:sz w:val="20"/>
        </w:rPr>
        <w:t xml:space="preserve"> C</w:t>
      </w:r>
      <w:r w:rsidRPr="005A35AC">
        <w:rPr>
          <w:sz w:val="20"/>
          <w:vertAlign w:val="subscript"/>
        </w:rPr>
        <w:t>NMOC</w:t>
      </w:r>
    </w:p>
    <w:p w:rsidR="005A35AC" w:rsidRPr="005A35AC" w:rsidRDefault="005A35AC" w:rsidP="005A35AC">
      <w:pPr>
        <w:tabs>
          <w:tab w:val="left" w:pos="360"/>
          <w:tab w:val="left" w:pos="720"/>
          <w:tab w:val="left" w:pos="1080"/>
          <w:tab w:val="left" w:pos="1440"/>
        </w:tabs>
        <w:spacing w:before="120"/>
        <w:ind w:left="360"/>
        <w:rPr>
          <w:sz w:val="20"/>
        </w:rPr>
      </w:pPr>
      <w:proofErr w:type="gramStart"/>
      <w:r w:rsidRPr="005A35AC">
        <w:rPr>
          <w:sz w:val="20"/>
        </w:rPr>
        <w:t>where</w:t>
      </w:r>
      <w:proofErr w:type="gramEnd"/>
      <w:r w:rsidRPr="005A35AC">
        <w:rPr>
          <w:sz w:val="20"/>
        </w:rPr>
        <w:t>,</w:t>
      </w:r>
    </w:p>
    <w:p w:rsidR="005A35AC" w:rsidRPr="005A35AC" w:rsidRDefault="005A35AC" w:rsidP="005A35AC">
      <w:pPr>
        <w:tabs>
          <w:tab w:val="left" w:pos="360"/>
          <w:tab w:val="left" w:pos="720"/>
          <w:tab w:val="left" w:pos="1080"/>
          <w:tab w:val="left" w:pos="1440"/>
        </w:tabs>
        <w:ind w:left="1680" w:hanging="960"/>
        <w:rPr>
          <w:sz w:val="20"/>
        </w:rPr>
      </w:pPr>
      <w:r w:rsidRPr="005A35AC">
        <w:rPr>
          <w:sz w:val="20"/>
        </w:rPr>
        <w:t>M</w:t>
      </w:r>
      <w:r w:rsidRPr="005A35AC">
        <w:rPr>
          <w:sz w:val="20"/>
          <w:vertAlign w:val="subscript"/>
        </w:rPr>
        <w:t>NMOC</w:t>
      </w:r>
      <w:r w:rsidRPr="005A35AC">
        <w:rPr>
          <w:sz w:val="20"/>
        </w:rPr>
        <w:t xml:space="preserve"> = mass emission rate of NMOC, megagrams per year</w:t>
      </w:r>
    </w:p>
    <w:p w:rsidR="005A35AC" w:rsidRPr="005A35AC" w:rsidRDefault="005A35AC" w:rsidP="005A35AC">
      <w:pPr>
        <w:tabs>
          <w:tab w:val="left" w:pos="360"/>
          <w:tab w:val="left" w:pos="720"/>
          <w:tab w:val="left" w:pos="1080"/>
          <w:tab w:val="left" w:pos="1440"/>
        </w:tabs>
        <w:ind w:left="1680" w:hanging="960"/>
        <w:rPr>
          <w:sz w:val="20"/>
        </w:rPr>
      </w:pPr>
      <w:r w:rsidRPr="005A35AC">
        <w:rPr>
          <w:sz w:val="20"/>
        </w:rPr>
        <w:t>Q</w:t>
      </w:r>
      <w:r w:rsidRPr="005A35AC">
        <w:rPr>
          <w:sz w:val="20"/>
          <w:vertAlign w:val="subscript"/>
        </w:rPr>
        <w:t>LFG</w:t>
      </w:r>
      <w:r w:rsidRPr="005A35AC">
        <w:rPr>
          <w:sz w:val="20"/>
        </w:rPr>
        <w:t xml:space="preserve"> = flow rate of landfill gas, cubic meters per minute</w:t>
      </w:r>
    </w:p>
    <w:p w:rsidR="005A35AC" w:rsidRPr="005A35AC" w:rsidRDefault="005A35AC" w:rsidP="005A35AC">
      <w:pPr>
        <w:tabs>
          <w:tab w:val="left" w:pos="360"/>
          <w:tab w:val="left" w:pos="720"/>
          <w:tab w:val="left" w:pos="1080"/>
          <w:tab w:val="left" w:pos="1440"/>
        </w:tabs>
        <w:ind w:left="1680" w:hanging="960"/>
        <w:rPr>
          <w:sz w:val="20"/>
        </w:rPr>
      </w:pPr>
      <w:r w:rsidRPr="005A35AC">
        <w:rPr>
          <w:sz w:val="20"/>
        </w:rPr>
        <w:t>C</w:t>
      </w:r>
      <w:r w:rsidRPr="005A35AC">
        <w:rPr>
          <w:sz w:val="20"/>
          <w:vertAlign w:val="subscript"/>
        </w:rPr>
        <w:t>NMOC</w:t>
      </w:r>
      <w:r w:rsidRPr="005A35AC">
        <w:rPr>
          <w:sz w:val="20"/>
        </w:rPr>
        <w:t xml:space="preserve"> = NMOC concentration, parts per million by volume as hexane</w:t>
      </w:r>
    </w:p>
    <w:p w:rsidR="005A35AC" w:rsidRPr="005A35AC" w:rsidRDefault="005A35AC" w:rsidP="005A35AC">
      <w:pPr>
        <w:tabs>
          <w:tab w:val="left" w:pos="360"/>
          <w:tab w:val="left" w:pos="720"/>
          <w:tab w:val="left" w:pos="1080"/>
          <w:tab w:val="left" w:pos="1440"/>
        </w:tabs>
        <w:ind w:left="720" w:hanging="360"/>
        <w:rPr>
          <w:sz w:val="20"/>
        </w:rPr>
      </w:pPr>
      <w:r>
        <w:rPr>
          <w:sz w:val="20"/>
        </w:rPr>
        <w:t>(1)</w:t>
      </w:r>
      <w:r>
        <w:rPr>
          <w:sz w:val="20"/>
        </w:rPr>
        <w:tab/>
      </w:r>
      <w:r w:rsidRPr="005A35AC">
        <w:rPr>
          <w:sz w:val="20"/>
        </w:rPr>
        <w:t>The flow rate of landfill gas, Q</w:t>
      </w:r>
      <w:r w:rsidRPr="005A35AC">
        <w:rPr>
          <w:sz w:val="20"/>
          <w:vertAlign w:val="subscript"/>
        </w:rPr>
        <w:t>LFG</w:t>
      </w:r>
      <w:r w:rsidRPr="005A35AC">
        <w:rPr>
          <w:sz w:val="20"/>
        </w:rPr>
        <w:t>, shall be determined by measuring the total landfill gas flow rate at the common header pipe that leads to the control device using a gas flow measuring device calibrated according to the provisions of section 4 of Method 2E of appendix A of this part.</w:t>
      </w:r>
    </w:p>
    <w:p w:rsidR="005A35AC" w:rsidRPr="005A35AC" w:rsidRDefault="005A35AC" w:rsidP="005A35AC">
      <w:pPr>
        <w:tabs>
          <w:tab w:val="left" w:pos="360"/>
          <w:tab w:val="left" w:pos="720"/>
          <w:tab w:val="left" w:pos="1080"/>
          <w:tab w:val="left" w:pos="1440"/>
        </w:tabs>
        <w:ind w:left="720" w:hanging="360"/>
        <w:rPr>
          <w:sz w:val="20"/>
        </w:rPr>
      </w:pPr>
      <w:r>
        <w:rPr>
          <w:sz w:val="20"/>
        </w:rPr>
        <w:t>(2)</w:t>
      </w:r>
      <w:r>
        <w:rPr>
          <w:sz w:val="20"/>
        </w:rPr>
        <w:tab/>
      </w:r>
      <w:r w:rsidRPr="005A35AC">
        <w:rPr>
          <w:sz w:val="20"/>
        </w:rPr>
        <w:t>The average NMOC concentration, C</w:t>
      </w:r>
      <w:r w:rsidRPr="005A35AC">
        <w:rPr>
          <w:sz w:val="20"/>
          <w:vertAlign w:val="subscript"/>
        </w:rPr>
        <w:t>NMOC</w:t>
      </w:r>
      <w:r w:rsidRPr="005A35AC">
        <w:rPr>
          <w:sz w:val="20"/>
        </w:rPr>
        <w:t xml:space="preserve">, shall be determined by collecting and analyzing landfill gas sampled from the common header pipe before the gas moving or condensate removal equipment using the procedures in </w:t>
      </w:r>
      <w:r w:rsidRPr="005A35AC">
        <w:rPr>
          <w:sz w:val="20"/>
        </w:rPr>
        <w:lastRenderedPageBreak/>
        <w:t>Method 25C or Method 18 of appendix A of this part. If using Method 18 of appendix A of this part, the minimum list of compounds to be tested shall be those published in the most recent Compilation of Air Pollutant Emission Factors (AP-42). The sample location on the common header pipe shall be before any condensate removal or other gas refining units. The landfill owner or operator shall divide the NMOC concentration from Method 25C of appendix A of this part by six to convert from C</w:t>
      </w:r>
      <w:r w:rsidRPr="005A35AC">
        <w:rPr>
          <w:sz w:val="20"/>
          <w:vertAlign w:val="subscript"/>
        </w:rPr>
        <w:t>NMOC</w:t>
      </w:r>
      <w:r w:rsidRPr="005A35AC">
        <w:rPr>
          <w:sz w:val="20"/>
        </w:rPr>
        <w:t xml:space="preserve"> as carbon to C</w:t>
      </w:r>
      <w:r w:rsidRPr="005A35AC">
        <w:rPr>
          <w:sz w:val="20"/>
          <w:vertAlign w:val="subscript"/>
        </w:rPr>
        <w:t>NMOC</w:t>
      </w:r>
      <w:r w:rsidRPr="005A35AC">
        <w:rPr>
          <w:sz w:val="20"/>
        </w:rPr>
        <w:t xml:space="preserve"> as hexane.</w:t>
      </w:r>
    </w:p>
    <w:p w:rsidR="005A35AC" w:rsidRPr="005A35AC" w:rsidRDefault="005A35AC" w:rsidP="005A35AC">
      <w:pPr>
        <w:tabs>
          <w:tab w:val="left" w:pos="360"/>
          <w:tab w:val="left" w:pos="720"/>
          <w:tab w:val="left" w:pos="1080"/>
          <w:tab w:val="left" w:pos="1440"/>
        </w:tabs>
        <w:ind w:left="720" w:hanging="360"/>
        <w:rPr>
          <w:sz w:val="20"/>
        </w:rPr>
      </w:pPr>
      <w:r>
        <w:rPr>
          <w:sz w:val="20"/>
        </w:rPr>
        <w:t>(3)</w:t>
      </w:r>
      <w:r>
        <w:rPr>
          <w:sz w:val="20"/>
        </w:rPr>
        <w:tab/>
      </w:r>
      <w:r w:rsidRPr="005A35AC">
        <w:rPr>
          <w:sz w:val="20"/>
        </w:rPr>
        <w:t>The owner or operator may use another method to determine landfill gas flow rate and NMOC concentration if the method has been approved by the Administrator.</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(c) </w:t>
      </w:r>
      <w:r w:rsidRPr="005A35AC">
        <w:rPr>
          <w:sz w:val="20"/>
        </w:rPr>
        <w:tab/>
        <w:t>When calculating emissions for PSD purposes, the owner or operator of each MSW landfill subject to the provisions of this subpart shall estimate the NMOC emission rate for comparison to the PSD major source and significance levels in §§51.166 or 52.21 of this chapter using AP-42 or other approved measurement procedures.</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(d) </w:t>
      </w:r>
      <w:r w:rsidRPr="005A35AC">
        <w:rPr>
          <w:sz w:val="20"/>
        </w:rPr>
        <w:tab/>
        <w:t>For the performance test required in §60.752(b</w:t>
      </w:r>
      <w:proofErr w:type="gramStart"/>
      <w:r w:rsidRPr="005A35AC">
        <w:rPr>
          <w:sz w:val="20"/>
        </w:rPr>
        <w:t>)(</w:t>
      </w:r>
      <w:proofErr w:type="gramEnd"/>
      <w:r w:rsidRPr="005A35AC">
        <w:rPr>
          <w:sz w:val="20"/>
        </w:rPr>
        <w:t xml:space="preserve">2)(iii)(B), Method 25, 25C, or Method 18 of appendix A of this part must be used to determine compliance with the 98 weight-percent efficiency or the 20 </w:t>
      </w:r>
      <w:proofErr w:type="spellStart"/>
      <w:r w:rsidRPr="005A35AC">
        <w:rPr>
          <w:sz w:val="20"/>
        </w:rPr>
        <w:t>ppmv</w:t>
      </w:r>
      <w:proofErr w:type="spellEnd"/>
      <w:r w:rsidRPr="005A35AC">
        <w:rPr>
          <w:sz w:val="20"/>
        </w:rPr>
        <w:t xml:space="preserve"> outlet concentration level, unless another method to demonstrate compliance has been approved by the Administrator as provided by §60.752(b)(2)(</w:t>
      </w:r>
      <w:proofErr w:type="spellStart"/>
      <w:r w:rsidRPr="005A35AC">
        <w:rPr>
          <w:sz w:val="20"/>
        </w:rPr>
        <w:t>i</w:t>
      </w:r>
      <w:proofErr w:type="spellEnd"/>
      <w:r w:rsidRPr="005A35AC">
        <w:rPr>
          <w:sz w:val="20"/>
        </w:rPr>
        <w:t>)(B). Method 3 or 3A shall be used to determine oxygen for correcting the NMOC concentration as hexane to 3 percent. In cases where the outlet concentration is less than 50 ppm NMOC as carbon (8 ppm NMOC as hexane), Method 25A should be used in place of Method 25. If using Method 18 of appendix A of this part, the minimum list of compounds to be tested shall be those published in the most recent Compilation of Air Pollutant Emission Factors (AP-42). The following equation shall be used to calculate efficiency:</w:t>
      </w:r>
    </w:p>
    <w:p w:rsidR="005A35AC" w:rsidRPr="005A35AC" w:rsidRDefault="005A35AC" w:rsidP="005A35AC">
      <w:pPr>
        <w:tabs>
          <w:tab w:val="left" w:pos="360"/>
          <w:tab w:val="left" w:pos="720"/>
          <w:tab w:val="left" w:pos="1080"/>
          <w:tab w:val="left" w:pos="1440"/>
        </w:tabs>
        <w:spacing w:before="120"/>
        <w:ind w:left="1320" w:hanging="960"/>
        <w:rPr>
          <w:sz w:val="20"/>
        </w:rPr>
      </w:pPr>
      <w:r w:rsidRPr="005A35AC">
        <w:rPr>
          <w:sz w:val="20"/>
        </w:rPr>
        <w:t>Control Efficiency = (</w:t>
      </w:r>
      <w:proofErr w:type="spellStart"/>
      <w:r w:rsidRPr="005A35AC">
        <w:rPr>
          <w:sz w:val="20"/>
        </w:rPr>
        <w:t>NMOC</w:t>
      </w:r>
      <w:r w:rsidRPr="005A35AC">
        <w:rPr>
          <w:sz w:val="20"/>
          <w:vertAlign w:val="subscript"/>
        </w:rPr>
        <w:t>in</w:t>
      </w:r>
      <w:proofErr w:type="spellEnd"/>
      <w:r w:rsidRPr="005A35AC">
        <w:rPr>
          <w:sz w:val="20"/>
        </w:rPr>
        <w:t xml:space="preserve"> − </w:t>
      </w:r>
      <w:proofErr w:type="spellStart"/>
      <w:r w:rsidRPr="005A35AC">
        <w:rPr>
          <w:sz w:val="20"/>
        </w:rPr>
        <w:t>NMOC</w:t>
      </w:r>
      <w:r w:rsidRPr="005A35AC">
        <w:rPr>
          <w:sz w:val="20"/>
          <w:vertAlign w:val="subscript"/>
        </w:rPr>
        <w:t>out</w:t>
      </w:r>
      <w:proofErr w:type="spellEnd"/>
      <w:r w:rsidRPr="005A35AC">
        <w:rPr>
          <w:sz w:val="20"/>
        </w:rPr>
        <w:t>)</w:t>
      </w:r>
      <w:proofErr w:type="gramStart"/>
      <w:r w:rsidRPr="005A35AC">
        <w:rPr>
          <w:sz w:val="20"/>
        </w:rPr>
        <w:t>/(</w:t>
      </w:r>
      <w:proofErr w:type="spellStart"/>
      <w:proofErr w:type="gramEnd"/>
      <w:r w:rsidRPr="005A35AC">
        <w:rPr>
          <w:sz w:val="20"/>
        </w:rPr>
        <w:t>NMOC</w:t>
      </w:r>
      <w:r w:rsidRPr="005A35AC">
        <w:rPr>
          <w:sz w:val="20"/>
          <w:vertAlign w:val="subscript"/>
        </w:rPr>
        <w:t>in</w:t>
      </w:r>
      <w:proofErr w:type="spellEnd"/>
      <w:r w:rsidRPr="005A35AC">
        <w:rPr>
          <w:sz w:val="20"/>
        </w:rPr>
        <w:t>)</w:t>
      </w:r>
    </w:p>
    <w:p w:rsidR="005A35AC" w:rsidRPr="005A35AC" w:rsidRDefault="005A35AC" w:rsidP="005A35AC">
      <w:pPr>
        <w:tabs>
          <w:tab w:val="left" w:pos="360"/>
          <w:tab w:val="left" w:pos="720"/>
          <w:tab w:val="left" w:pos="1080"/>
          <w:tab w:val="left" w:pos="1440"/>
        </w:tabs>
        <w:spacing w:before="120"/>
        <w:ind w:left="360"/>
        <w:rPr>
          <w:sz w:val="20"/>
        </w:rPr>
      </w:pPr>
      <w:proofErr w:type="gramStart"/>
      <w:r w:rsidRPr="005A35AC">
        <w:rPr>
          <w:sz w:val="20"/>
        </w:rPr>
        <w:t>where</w:t>
      </w:r>
      <w:proofErr w:type="gramEnd"/>
      <w:r w:rsidRPr="005A35AC">
        <w:rPr>
          <w:sz w:val="20"/>
        </w:rPr>
        <w:t>,</w:t>
      </w:r>
    </w:p>
    <w:p w:rsidR="005A35AC" w:rsidRPr="005A35AC" w:rsidRDefault="005A35AC" w:rsidP="005A35AC">
      <w:pPr>
        <w:tabs>
          <w:tab w:val="left" w:pos="360"/>
          <w:tab w:val="left" w:pos="720"/>
          <w:tab w:val="left" w:pos="1080"/>
          <w:tab w:val="left" w:pos="1440"/>
        </w:tabs>
        <w:ind w:left="1685" w:hanging="965"/>
        <w:rPr>
          <w:sz w:val="20"/>
        </w:rPr>
      </w:pPr>
      <w:proofErr w:type="spellStart"/>
      <w:r w:rsidRPr="005A35AC">
        <w:rPr>
          <w:sz w:val="20"/>
        </w:rPr>
        <w:t>NMOC</w:t>
      </w:r>
      <w:r w:rsidRPr="005A35AC">
        <w:rPr>
          <w:sz w:val="20"/>
          <w:vertAlign w:val="subscript"/>
        </w:rPr>
        <w:t>in</w:t>
      </w:r>
      <w:proofErr w:type="spellEnd"/>
      <w:r w:rsidRPr="005A35AC">
        <w:rPr>
          <w:sz w:val="20"/>
        </w:rPr>
        <w:t xml:space="preserve"> = mass of NMOC entering control device</w:t>
      </w:r>
    </w:p>
    <w:p w:rsidR="005A35AC" w:rsidRPr="005A35AC" w:rsidRDefault="005A35AC" w:rsidP="005A35AC">
      <w:pPr>
        <w:tabs>
          <w:tab w:val="left" w:pos="360"/>
          <w:tab w:val="left" w:pos="720"/>
          <w:tab w:val="left" w:pos="1080"/>
          <w:tab w:val="left" w:pos="1440"/>
        </w:tabs>
        <w:ind w:left="1685" w:hanging="965"/>
        <w:rPr>
          <w:sz w:val="20"/>
        </w:rPr>
      </w:pPr>
      <w:proofErr w:type="spellStart"/>
      <w:r w:rsidRPr="005A35AC">
        <w:rPr>
          <w:sz w:val="20"/>
        </w:rPr>
        <w:t>NMOC</w:t>
      </w:r>
      <w:r w:rsidRPr="005A35AC">
        <w:rPr>
          <w:sz w:val="20"/>
          <w:vertAlign w:val="subscript"/>
        </w:rPr>
        <w:t>out</w:t>
      </w:r>
      <w:proofErr w:type="spellEnd"/>
      <w:r w:rsidRPr="005A35AC">
        <w:rPr>
          <w:sz w:val="20"/>
        </w:rPr>
        <w:t xml:space="preserve"> = mass of NMOC exiting control device</w:t>
      </w:r>
    </w:p>
    <w:p w:rsidR="005A35AC" w:rsidRPr="005A35AC" w:rsidRDefault="005A35AC" w:rsidP="005A35AC">
      <w:pPr>
        <w:tabs>
          <w:tab w:val="left" w:pos="360"/>
          <w:tab w:val="left" w:pos="720"/>
          <w:tab w:val="left" w:pos="1080"/>
          <w:tab w:val="left" w:pos="1440"/>
        </w:tabs>
        <w:spacing w:before="120"/>
        <w:ind w:left="360" w:hanging="360"/>
        <w:rPr>
          <w:sz w:val="20"/>
        </w:rPr>
      </w:pPr>
      <w:r w:rsidRPr="005A35AC">
        <w:rPr>
          <w:sz w:val="20"/>
        </w:rPr>
        <w:t xml:space="preserve">(e) </w:t>
      </w:r>
      <w:r w:rsidRPr="005A35AC">
        <w:rPr>
          <w:sz w:val="20"/>
        </w:rPr>
        <w:tab/>
        <w:t>For the performance test required in §60.752(b</w:t>
      </w:r>
      <w:proofErr w:type="gramStart"/>
      <w:r w:rsidRPr="005A35AC">
        <w:rPr>
          <w:sz w:val="20"/>
        </w:rPr>
        <w:t>)(</w:t>
      </w:r>
      <w:proofErr w:type="gramEnd"/>
      <w:r w:rsidRPr="005A35AC">
        <w:rPr>
          <w:sz w:val="20"/>
        </w:rPr>
        <w:t>2)(iii)(A), the net heating value of the combusted landfill gas as determined in §60.18(f)(3) is calculated from the concentration of methane in the landfill gas as measured by Method 3C. A minimum of three 30-minute Method 3C samples are determined. The measurement of other organic components, hydrogen, and carbon monoxide is not applicable. Method 3C may be used to determine the landfill gas molecular weight for calculating the flare gas exit velocity under §60.18(f</w:t>
      </w:r>
      <w:proofErr w:type="gramStart"/>
      <w:r w:rsidRPr="005A35AC">
        <w:rPr>
          <w:sz w:val="20"/>
        </w:rPr>
        <w:t>)(</w:t>
      </w:r>
      <w:proofErr w:type="gramEnd"/>
      <w:r w:rsidRPr="005A35AC">
        <w:rPr>
          <w:sz w:val="20"/>
        </w:rPr>
        <w:t>4).</w:t>
      </w:r>
    </w:p>
    <w:p w:rsidR="005A35AC" w:rsidRPr="005A35AC" w:rsidRDefault="005A35AC" w:rsidP="005A35AC">
      <w:pPr>
        <w:tabs>
          <w:tab w:val="left" w:pos="360"/>
          <w:tab w:val="left" w:pos="720"/>
          <w:tab w:val="left" w:pos="1080"/>
          <w:tab w:val="left" w:pos="1440"/>
        </w:tabs>
        <w:rPr>
          <w:sz w:val="20"/>
        </w:rPr>
      </w:pPr>
      <w:r w:rsidRPr="005A35AC">
        <w:rPr>
          <w:sz w:val="20"/>
        </w:rPr>
        <w:t>[61 FR 9919, Mar. 12, 1996, as amended at 63 FR 32751, June 16, 1998; 65 FR 18908, Apr. 10, 2000; 65 FR 61778, Oct. 17, 2000; 71 FR 55127, Sept. 21, 2006]</w:t>
      </w:r>
    </w:p>
    <w:bookmarkStart w:id="21" w:name="40:7.0.1.1.1.90.151.6"/>
    <w:bookmarkStart w:id="22" w:name="ss755"/>
    <w:bookmarkEnd w:id="21"/>
    <w:bookmarkEnd w:id="22"/>
    <w:p w:rsidR="00845192" w:rsidRPr="005A35AC" w:rsidRDefault="00845192" w:rsidP="00845192">
      <w:pPr>
        <w:tabs>
          <w:tab w:val="left" w:pos="360"/>
          <w:tab w:val="left" w:pos="720"/>
          <w:tab w:val="left" w:pos="1080"/>
          <w:tab w:val="left" w:pos="1440"/>
        </w:tabs>
        <w:spacing w:before="120"/>
        <w:rPr>
          <w:sz w:val="20"/>
        </w:rPr>
      </w:pPr>
      <w:r w:rsidRPr="005A35AC">
        <w:rPr>
          <w:sz w:val="20"/>
        </w:rPr>
        <w:fldChar w:fldCharType="begin"/>
      </w:r>
      <w:r>
        <w:rPr>
          <w:sz w:val="20"/>
        </w:rPr>
        <w:instrText>HYPERLINK  \l "Contents"</w:instrText>
      </w:r>
      <w:r w:rsidRPr="005A35AC">
        <w:rPr>
          <w:sz w:val="20"/>
        </w:rPr>
      </w:r>
      <w:r w:rsidRPr="005A35AC">
        <w:rPr>
          <w:sz w:val="20"/>
        </w:rPr>
        <w:fldChar w:fldCharType="separate"/>
      </w:r>
      <w:r w:rsidRPr="005A35AC">
        <w:rPr>
          <w:noProof/>
          <w:color w:val="0000FF"/>
          <w:sz w:val="20"/>
        </w:rPr>
        <w:drawing>
          <wp:inline distT="0" distB="0" distL="0" distR="0" wp14:anchorId="6C2F2F2E" wp14:editId="6931DAD7">
            <wp:extent cx="152400" cy="152400"/>
            <wp:effectExtent l="0" t="0" r="0" b="0"/>
            <wp:docPr id="30" name="Picture 15"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48"/>
                    </pic:cNvPr>
                    <pic:cNvPicPr>
                      <a:picLocks noChangeAspect="1" noChangeArrowheads="1"/>
                    </pic:cNvPicPr>
                  </pic:nvPicPr>
                  <pic:blipFill>
                    <a:blip r:embed="rId2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5A35AC">
        <w:rPr>
          <w:color w:val="0000FF"/>
          <w:sz w:val="20"/>
        </w:rPr>
        <w:t>Back to Top</w:t>
      </w:r>
      <w:r w:rsidRPr="005A35AC">
        <w:rPr>
          <w:sz w:val="20"/>
        </w:rPr>
        <w:fldChar w:fldCharType="end"/>
      </w:r>
    </w:p>
    <w:p w:rsidR="005A35AC" w:rsidRPr="005A35AC" w:rsidRDefault="005A35AC" w:rsidP="005A35AC">
      <w:pPr>
        <w:tabs>
          <w:tab w:val="left" w:pos="360"/>
          <w:tab w:val="left" w:pos="720"/>
          <w:tab w:val="left" w:pos="1080"/>
          <w:tab w:val="left" w:pos="1440"/>
        </w:tabs>
        <w:spacing w:before="120"/>
        <w:outlineLvl w:val="1"/>
        <w:rPr>
          <w:b/>
          <w:bCs/>
          <w:sz w:val="20"/>
        </w:rPr>
      </w:pPr>
      <w:r w:rsidRPr="005A35AC">
        <w:rPr>
          <w:b/>
          <w:bCs/>
          <w:sz w:val="20"/>
        </w:rPr>
        <w:t>§60.755 Compliance provisions.</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(a) </w:t>
      </w:r>
      <w:r w:rsidRPr="005A35AC">
        <w:rPr>
          <w:sz w:val="20"/>
        </w:rPr>
        <w:tab/>
        <w:t>Except as provided in §60.752(b</w:t>
      </w:r>
      <w:proofErr w:type="gramStart"/>
      <w:r w:rsidRPr="005A35AC">
        <w:rPr>
          <w:sz w:val="20"/>
        </w:rPr>
        <w:t>)(</w:t>
      </w:r>
      <w:proofErr w:type="gramEnd"/>
      <w:r w:rsidRPr="005A35AC">
        <w:rPr>
          <w:sz w:val="20"/>
        </w:rPr>
        <w:t>2)(</w:t>
      </w:r>
      <w:proofErr w:type="spellStart"/>
      <w:r w:rsidRPr="005A35AC">
        <w:rPr>
          <w:sz w:val="20"/>
        </w:rPr>
        <w:t>i</w:t>
      </w:r>
      <w:proofErr w:type="spellEnd"/>
      <w:r w:rsidRPr="005A35AC">
        <w:rPr>
          <w:sz w:val="20"/>
        </w:rPr>
        <w:t>)(B), the specified methods in paragraphs (a)(1) through (a)(6) of this section shall be used to determine whether the gas collection system is in compliance with §60.752(b)(2)(ii).</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(1) </w:t>
      </w:r>
      <w:r w:rsidRPr="005A35AC">
        <w:rPr>
          <w:sz w:val="20"/>
        </w:rPr>
        <w:tab/>
        <w:t>For the purposes of calculating the maximum expected gas generation flow rate from the landfill to determine compliance with §60.752(b</w:t>
      </w:r>
      <w:proofErr w:type="gramStart"/>
      <w:r w:rsidRPr="005A35AC">
        <w:rPr>
          <w:sz w:val="20"/>
        </w:rPr>
        <w:t>)(</w:t>
      </w:r>
      <w:proofErr w:type="gramEnd"/>
      <w:r w:rsidRPr="005A35AC">
        <w:rPr>
          <w:sz w:val="20"/>
        </w:rPr>
        <w:t>2)(ii)(A)(</w:t>
      </w:r>
      <w:r w:rsidRPr="005A35AC">
        <w:rPr>
          <w:i/>
          <w:iCs/>
          <w:sz w:val="20"/>
        </w:rPr>
        <w:t>1</w:t>
      </w:r>
      <w:r w:rsidRPr="005A35AC">
        <w:rPr>
          <w:sz w:val="20"/>
        </w:rPr>
        <w:t>), one of the following equations shall be used. The k and L</w:t>
      </w:r>
      <w:r w:rsidRPr="005A35AC">
        <w:rPr>
          <w:sz w:val="20"/>
          <w:vertAlign w:val="subscript"/>
        </w:rPr>
        <w:t>o</w:t>
      </w:r>
      <w:r w:rsidRPr="005A35AC">
        <w:rPr>
          <w:sz w:val="20"/>
        </w:rPr>
        <w:t xml:space="preserve"> kinetic factors should be those published in the most recent Compilation of Air Pollutant Emission Factors (AP-42) or other site specific values demonstrated to be appropriate and approved by the Administrator. If k has been determined as specified in §60.754(a</w:t>
      </w:r>
      <w:proofErr w:type="gramStart"/>
      <w:r w:rsidRPr="005A35AC">
        <w:rPr>
          <w:sz w:val="20"/>
        </w:rPr>
        <w:t>)(</w:t>
      </w:r>
      <w:proofErr w:type="gramEnd"/>
      <w:r w:rsidRPr="005A35AC">
        <w:rPr>
          <w:sz w:val="20"/>
        </w:rPr>
        <w:t>4), the value of k determined from the test shall be used. A value of no more than 15 years shall be used for the intended use period of the gas mover equipment. The active life of the landfill is the age of the landfill plus the estimated number of years until closure.</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w:t>
      </w:r>
      <w:proofErr w:type="spellStart"/>
      <w:r w:rsidRPr="005A35AC">
        <w:rPr>
          <w:sz w:val="20"/>
        </w:rPr>
        <w:t>i</w:t>
      </w:r>
      <w:proofErr w:type="spellEnd"/>
      <w:r w:rsidRPr="005A35AC">
        <w:rPr>
          <w:sz w:val="20"/>
        </w:rPr>
        <w:t xml:space="preserve">) </w:t>
      </w:r>
      <w:r w:rsidRPr="005A35AC">
        <w:rPr>
          <w:sz w:val="20"/>
        </w:rPr>
        <w:tab/>
        <w:t>For sites with unknown year-to-year solid waste acceptance rate:</w:t>
      </w:r>
    </w:p>
    <w:p w:rsidR="005A35AC" w:rsidRPr="005A35AC" w:rsidRDefault="005A35AC" w:rsidP="005A35AC">
      <w:pPr>
        <w:tabs>
          <w:tab w:val="left" w:pos="360"/>
          <w:tab w:val="left" w:pos="720"/>
          <w:tab w:val="left" w:pos="1080"/>
          <w:tab w:val="left" w:pos="1440"/>
        </w:tabs>
        <w:spacing w:before="120"/>
        <w:ind w:left="2040" w:hanging="960"/>
        <w:rPr>
          <w:sz w:val="20"/>
        </w:rPr>
      </w:pPr>
      <w:proofErr w:type="spellStart"/>
      <w:proofErr w:type="gramStart"/>
      <w:r w:rsidRPr="005A35AC">
        <w:rPr>
          <w:sz w:val="20"/>
        </w:rPr>
        <w:t>Q</w:t>
      </w:r>
      <w:r w:rsidRPr="005A35AC">
        <w:rPr>
          <w:sz w:val="20"/>
          <w:vertAlign w:val="subscript"/>
        </w:rPr>
        <w:t>m</w:t>
      </w:r>
      <w:proofErr w:type="spellEnd"/>
      <w:proofErr w:type="gramEnd"/>
      <w:r w:rsidRPr="005A35AC">
        <w:rPr>
          <w:sz w:val="20"/>
        </w:rPr>
        <w:t xml:space="preserve"> = 2L</w:t>
      </w:r>
      <w:r w:rsidRPr="005A35AC">
        <w:rPr>
          <w:sz w:val="20"/>
          <w:vertAlign w:val="subscript"/>
        </w:rPr>
        <w:t>o</w:t>
      </w:r>
      <w:r w:rsidRPr="005A35AC">
        <w:rPr>
          <w:sz w:val="20"/>
        </w:rPr>
        <w:t xml:space="preserve"> R (e</w:t>
      </w:r>
      <w:r w:rsidRPr="005A35AC">
        <w:rPr>
          <w:sz w:val="20"/>
          <w:vertAlign w:val="superscript"/>
        </w:rPr>
        <w:t>−kc</w:t>
      </w:r>
      <w:r w:rsidRPr="005A35AC">
        <w:rPr>
          <w:sz w:val="20"/>
        </w:rPr>
        <w:t xml:space="preserve"> − e</w:t>
      </w:r>
      <w:r w:rsidRPr="005A35AC">
        <w:rPr>
          <w:sz w:val="20"/>
          <w:vertAlign w:val="superscript"/>
        </w:rPr>
        <w:t>−</w:t>
      </w:r>
      <w:proofErr w:type="spellStart"/>
      <w:r w:rsidRPr="005A35AC">
        <w:rPr>
          <w:sz w:val="20"/>
          <w:vertAlign w:val="superscript"/>
        </w:rPr>
        <w:t>kt</w:t>
      </w:r>
      <w:proofErr w:type="spellEnd"/>
      <w:r w:rsidRPr="005A35AC">
        <w:rPr>
          <w:sz w:val="20"/>
        </w:rPr>
        <w:t>)</w:t>
      </w:r>
    </w:p>
    <w:p w:rsidR="005A35AC" w:rsidRPr="005A35AC" w:rsidRDefault="005A35AC" w:rsidP="005A35AC">
      <w:pPr>
        <w:tabs>
          <w:tab w:val="left" w:pos="360"/>
          <w:tab w:val="left" w:pos="720"/>
          <w:tab w:val="left" w:pos="1080"/>
          <w:tab w:val="left" w:pos="1440"/>
        </w:tabs>
        <w:spacing w:before="120"/>
        <w:ind w:left="1080"/>
        <w:rPr>
          <w:sz w:val="20"/>
        </w:rPr>
      </w:pPr>
      <w:proofErr w:type="gramStart"/>
      <w:r w:rsidRPr="005A35AC">
        <w:rPr>
          <w:sz w:val="20"/>
        </w:rPr>
        <w:t>where</w:t>
      </w:r>
      <w:proofErr w:type="gramEnd"/>
      <w:r w:rsidRPr="005A35AC">
        <w:rPr>
          <w:sz w:val="20"/>
        </w:rPr>
        <w:t>,</w:t>
      </w:r>
    </w:p>
    <w:p w:rsidR="005A35AC" w:rsidRPr="005A35AC" w:rsidRDefault="005A35AC" w:rsidP="005A35AC">
      <w:pPr>
        <w:tabs>
          <w:tab w:val="left" w:pos="360"/>
          <w:tab w:val="left" w:pos="720"/>
          <w:tab w:val="left" w:pos="1080"/>
          <w:tab w:val="left" w:pos="1440"/>
        </w:tabs>
        <w:ind w:left="2405" w:hanging="965"/>
        <w:rPr>
          <w:sz w:val="20"/>
        </w:rPr>
      </w:pPr>
      <w:proofErr w:type="spellStart"/>
      <w:proofErr w:type="gramStart"/>
      <w:r w:rsidRPr="005A35AC">
        <w:rPr>
          <w:sz w:val="20"/>
        </w:rPr>
        <w:t>Q</w:t>
      </w:r>
      <w:r w:rsidRPr="005A35AC">
        <w:rPr>
          <w:sz w:val="20"/>
          <w:vertAlign w:val="subscript"/>
        </w:rPr>
        <w:t>m</w:t>
      </w:r>
      <w:proofErr w:type="spellEnd"/>
      <w:proofErr w:type="gramEnd"/>
      <w:r w:rsidRPr="005A35AC">
        <w:rPr>
          <w:sz w:val="20"/>
        </w:rPr>
        <w:t xml:space="preserve"> = maximum expected gas generation flow rate, cubic meters per year</w:t>
      </w:r>
    </w:p>
    <w:p w:rsidR="005A35AC" w:rsidRPr="005A35AC" w:rsidRDefault="005A35AC" w:rsidP="005A35AC">
      <w:pPr>
        <w:tabs>
          <w:tab w:val="left" w:pos="360"/>
          <w:tab w:val="left" w:pos="720"/>
          <w:tab w:val="left" w:pos="1080"/>
          <w:tab w:val="left" w:pos="1440"/>
        </w:tabs>
        <w:ind w:left="2405" w:hanging="965"/>
        <w:rPr>
          <w:sz w:val="20"/>
        </w:rPr>
      </w:pPr>
      <w:r w:rsidRPr="005A35AC">
        <w:rPr>
          <w:sz w:val="20"/>
        </w:rPr>
        <w:t>L</w:t>
      </w:r>
      <w:r w:rsidRPr="005A35AC">
        <w:rPr>
          <w:sz w:val="20"/>
          <w:vertAlign w:val="subscript"/>
        </w:rPr>
        <w:t>o</w:t>
      </w:r>
      <w:r w:rsidRPr="005A35AC">
        <w:rPr>
          <w:sz w:val="20"/>
        </w:rPr>
        <w:t xml:space="preserve"> = methane generation potential, cubic meters per megagram solid waste</w:t>
      </w:r>
    </w:p>
    <w:p w:rsidR="005A35AC" w:rsidRPr="005A35AC" w:rsidRDefault="005A35AC" w:rsidP="005A35AC">
      <w:pPr>
        <w:tabs>
          <w:tab w:val="left" w:pos="360"/>
          <w:tab w:val="left" w:pos="720"/>
          <w:tab w:val="left" w:pos="1080"/>
          <w:tab w:val="left" w:pos="1440"/>
        </w:tabs>
        <w:ind w:left="2405" w:hanging="965"/>
        <w:rPr>
          <w:sz w:val="20"/>
        </w:rPr>
      </w:pPr>
      <w:r w:rsidRPr="005A35AC">
        <w:rPr>
          <w:sz w:val="20"/>
        </w:rPr>
        <w:t>R = average annual acceptance rate, megagrams per year</w:t>
      </w:r>
    </w:p>
    <w:p w:rsidR="005A35AC" w:rsidRPr="005A35AC" w:rsidRDefault="005A35AC" w:rsidP="005A35AC">
      <w:pPr>
        <w:tabs>
          <w:tab w:val="left" w:pos="360"/>
          <w:tab w:val="left" w:pos="720"/>
          <w:tab w:val="left" w:pos="1080"/>
          <w:tab w:val="left" w:pos="1440"/>
        </w:tabs>
        <w:ind w:left="2405" w:hanging="965"/>
        <w:rPr>
          <w:sz w:val="20"/>
        </w:rPr>
      </w:pPr>
      <w:r w:rsidRPr="005A35AC">
        <w:rPr>
          <w:sz w:val="20"/>
        </w:rPr>
        <w:t>k = methane generation rate constant, year</w:t>
      </w:r>
      <w:r w:rsidRPr="005A35AC">
        <w:rPr>
          <w:sz w:val="20"/>
          <w:vertAlign w:val="superscript"/>
        </w:rPr>
        <w:t>−1</w:t>
      </w:r>
    </w:p>
    <w:p w:rsidR="005A35AC" w:rsidRPr="005A35AC" w:rsidRDefault="005A35AC" w:rsidP="005A35AC">
      <w:pPr>
        <w:tabs>
          <w:tab w:val="left" w:pos="360"/>
          <w:tab w:val="left" w:pos="720"/>
          <w:tab w:val="left" w:pos="1080"/>
          <w:tab w:val="left" w:pos="1440"/>
        </w:tabs>
        <w:ind w:left="2405" w:hanging="965"/>
        <w:rPr>
          <w:sz w:val="20"/>
        </w:rPr>
      </w:pPr>
      <w:r w:rsidRPr="005A35AC">
        <w:rPr>
          <w:sz w:val="20"/>
        </w:rPr>
        <w:t>t = age of the landfill at equipment installation plus the time the owner or operator intends to use the gas mover equipment or active life of the landfill, whichever is less. If the equipment is installed after closure, t is the age of the landfill at installation, years</w:t>
      </w:r>
    </w:p>
    <w:p w:rsidR="005A35AC" w:rsidRPr="005A35AC" w:rsidRDefault="005A35AC" w:rsidP="005A35AC">
      <w:pPr>
        <w:tabs>
          <w:tab w:val="left" w:pos="360"/>
          <w:tab w:val="left" w:pos="720"/>
          <w:tab w:val="left" w:pos="1080"/>
          <w:tab w:val="left" w:pos="1440"/>
        </w:tabs>
        <w:ind w:left="2405" w:hanging="965"/>
        <w:rPr>
          <w:sz w:val="20"/>
        </w:rPr>
      </w:pPr>
      <w:r w:rsidRPr="005A35AC">
        <w:rPr>
          <w:sz w:val="20"/>
        </w:rPr>
        <w:t>c = time since closure, years (for an active landfill c = O and e</w:t>
      </w:r>
      <w:r w:rsidRPr="005A35AC">
        <w:rPr>
          <w:sz w:val="20"/>
          <w:vertAlign w:val="superscript"/>
        </w:rPr>
        <w:t>−kc</w:t>
      </w:r>
      <w:r w:rsidRPr="005A35AC">
        <w:rPr>
          <w:sz w:val="20"/>
        </w:rPr>
        <w:t xml:space="preserve"> = 1)</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(ii) </w:t>
      </w:r>
      <w:r w:rsidRPr="005A35AC">
        <w:rPr>
          <w:sz w:val="20"/>
        </w:rPr>
        <w:tab/>
        <w:t>For sites with known year-to-year solid waste acceptance rate:</w:t>
      </w:r>
    </w:p>
    <w:p w:rsidR="005A35AC" w:rsidRPr="005A35AC" w:rsidRDefault="005A35AC" w:rsidP="005A35AC">
      <w:pPr>
        <w:tabs>
          <w:tab w:val="left" w:pos="360"/>
          <w:tab w:val="left" w:pos="720"/>
          <w:tab w:val="left" w:pos="1080"/>
          <w:tab w:val="left" w:pos="1440"/>
        </w:tabs>
        <w:spacing w:before="120"/>
        <w:ind w:left="1080"/>
        <w:rPr>
          <w:sz w:val="20"/>
        </w:rPr>
      </w:pPr>
      <w:r w:rsidRPr="005A35AC">
        <w:rPr>
          <w:noProof/>
          <w:sz w:val="20"/>
        </w:rPr>
        <w:lastRenderedPageBreak/>
        <w:drawing>
          <wp:inline distT="0" distB="0" distL="0" distR="0" wp14:anchorId="75CBD6AC" wp14:editId="27F769B7">
            <wp:extent cx="1579245" cy="429260"/>
            <wp:effectExtent l="19050" t="0" r="1905" b="0"/>
            <wp:docPr id="11" name="Picture 11" descr="eCFR graphic er12mr96.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CFR graphic er12mr96.026.gif"/>
                    <pic:cNvPicPr>
                      <a:picLocks noChangeAspect="1" noChangeArrowheads="1"/>
                    </pic:cNvPicPr>
                  </pic:nvPicPr>
                  <pic:blipFill>
                    <a:blip r:embed="rId51" cstate="print"/>
                    <a:srcRect/>
                    <a:stretch>
                      <a:fillRect/>
                    </a:stretch>
                  </pic:blipFill>
                  <pic:spPr bwMode="auto">
                    <a:xfrm>
                      <a:off x="0" y="0"/>
                      <a:ext cx="1579245" cy="429260"/>
                    </a:xfrm>
                    <a:prstGeom prst="rect">
                      <a:avLst/>
                    </a:prstGeom>
                    <a:noFill/>
                    <a:ln w="9525">
                      <a:noFill/>
                      <a:miter lim="800000"/>
                      <a:headEnd/>
                      <a:tailEnd/>
                    </a:ln>
                  </pic:spPr>
                </pic:pic>
              </a:graphicData>
            </a:graphic>
          </wp:inline>
        </w:drawing>
      </w:r>
    </w:p>
    <w:p w:rsidR="005A35AC" w:rsidRPr="005A35AC" w:rsidRDefault="005A35AC" w:rsidP="005A35AC">
      <w:pPr>
        <w:tabs>
          <w:tab w:val="left" w:pos="360"/>
          <w:tab w:val="left" w:pos="720"/>
          <w:tab w:val="left" w:pos="1080"/>
          <w:tab w:val="left" w:pos="1440"/>
        </w:tabs>
        <w:spacing w:before="120"/>
        <w:ind w:left="720" w:firstLine="480"/>
        <w:rPr>
          <w:sz w:val="20"/>
        </w:rPr>
      </w:pPr>
      <w:hyperlink r:id="rId52" w:history="1">
        <w:r w:rsidRPr="005A35AC">
          <w:rPr>
            <w:color w:val="0000FF"/>
            <w:sz w:val="20"/>
          </w:rPr>
          <w:t>View or download PDF</w:t>
        </w:r>
      </w:hyperlink>
    </w:p>
    <w:p w:rsidR="005A35AC" w:rsidRPr="005A35AC" w:rsidRDefault="005A35AC" w:rsidP="005A35AC">
      <w:pPr>
        <w:tabs>
          <w:tab w:val="left" w:pos="360"/>
          <w:tab w:val="left" w:pos="720"/>
          <w:tab w:val="left" w:pos="1080"/>
          <w:tab w:val="left" w:pos="1440"/>
        </w:tabs>
        <w:spacing w:before="120"/>
        <w:ind w:left="1080"/>
        <w:rPr>
          <w:sz w:val="20"/>
        </w:rPr>
      </w:pPr>
      <w:proofErr w:type="gramStart"/>
      <w:r w:rsidRPr="005A35AC">
        <w:rPr>
          <w:sz w:val="20"/>
        </w:rPr>
        <w:t>where</w:t>
      </w:r>
      <w:proofErr w:type="gramEnd"/>
      <w:r w:rsidRPr="005A35AC">
        <w:rPr>
          <w:sz w:val="20"/>
        </w:rPr>
        <w:t>,</w:t>
      </w:r>
    </w:p>
    <w:p w:rsidR="005A35AC" w:rsidRPr="005A35AC" w:rsidRDefault="005A35AC" w:rsidP="005A35AC">
      <w:pPr>
        <w:tabs>
          <w:tab w:val="left" w:pos="360"/>
          <w:tab w:val="left" w:pos="720"/>
          <w:tab w:val="left" w:pos="1080"/>
          <w:tab w:val="left" w:pos="1440"/>
        </w:tabs>
        <w:ind w:left="1800" w:hanging="360"/>
        <w:rPr>
          <w:sz w:val="20"/>
        </w:rPr>
      </w:pPr>
      <w:r w:rsidRPr="005A35AC">
        <w:rPr>
          <w:sz w:val="20"/>
        </w:rPr>
        <w:t>Q</w:t>
      </w:r>
      <w:r w:rsidRPr="005A35AC">
        <w:rPr>
          <w:sz w:val="20"/>
          <w:vertAlign w:val="subscript"/>
        </w:rPr>
        <w:t>M</w:t>
      </w:r>
      <w:r w:rsidRPr="005A35AC">
        <w:rPr>
          <w:sz w:val="20"/>
        </w:rPr>
        <w:t xml:space="preserve"> = maximum expected gas generation flow rate, cubic meters per year </w:t>
      </w:r>
    </w:p>
    <w:p w:rsidR="005A35AC" w:rsidRPr="005A35AC" w:rsidRDefault="005A35AC" w:rsidP="005A35AC">
      <w:pPr>
        <w:tabs>
          <w:tab w:val="left" w:pos="360"/>
          <w:tab w:val="left" w:pos="720"/>
          <w:tab w:val="left" w:pos="1080"/>
          <w:tab w:val="left" w:pos="1440"/>
        </w:tabs>
        <w:ind w:left="1800" w:hanging="360"/>
        <w:rPr>
          <w:sz w:val="20"/>
        </w:rPr>
      </w:pPr>
      <w:r w:rsidRPr="005A35AC">
        <w:rPr>
          <w:sz w:val="20"/>
        </w:rPr>
        <w:t>k=methane generation rate constant, year</w:t>
      </w:r>
      <w:r w:rsidRPr="005A35AC">
        <w:rPr>
          <w:sz w:val="20"/>
          <w:vertAlign w:val="superscript"/>
        </w:rPr>
        <w:t>−1</w:t>
      </w:r>
      <w:r w:rsidRPr="005A35AC">
        <w:rPr>
          <w:sz w:val="20"/>
        </w:rPr>
        <w:t xml:space="preserve"> </w:t>
      </w:r>
    </w:p>
    <w:p w:rsidR="005A35AC" w:rsidRPr="005A35AC" w:rsidRDefault="005A35AC" w:rsidP="005A35AC">
      <w:pPr>
        <w:tabs>
          <w:tab w:val="left" w:pos="360"/>
          <w:tab w:val="left" w:pos="720"/>
          <w:tab w:val="left" w:pos="1080"/>
          <w:tab w:val="left" w:pos="1440"/>
        </w:tabs>
        <w:ind w:left="1800" w:hanging="360"/>
        <w:rPr>
          <w:sz w:val="20"/>
        </w:rPr>
      </w:pPr>
      <w:r w:rsidRPr="005A35AC">
        <w:rPr>
          <w:sz w:val="20"/>
        </w:rPr>
        <w:t>L</w:t>
      </w:r>
      <w:r w:rsidRPr="005A35AC">
        <w:rPr>
          <w:sz w:val="20"/>
          <w:vertAlign w:val="subscript"/>
        </w:rPr>
        <w:t>o</w:t>
      </w:r>
      <w:r w:rsidRPr="005A35AC">
        <w:rPr>
          <w:sz w:val="20"/>
        </w:rPr>
        <w:t xml:space="preserve"> = methane generation potential, cubic meters per megagram solid waste </w:t>
      </w:r>
    </w:p>
    <w:p w:rsidR="005A35AC" w:rsidRPr="005A35AC" w:rsidRDefault="005A35AC" w:rsidP="005A35AC">
      <w:pPr>
        <w:tabs>
          <w:tab w:val="left" w:pos="360"/>
          <w:tab w:val="left" w:pos="720"/>
          <w:tab w:val="left" w:pos="1080"/>
          <w:tab w:val="left" w:pos="1440"/>
        </w:tabs>
        <w:ind w:left="1800" w:hanging="360"/>
        <w:rPr>
          <w:sz w:val="20"/>
        </w:rPr>
      </w:pPr>
      <w:proofErr w:type="spellStart"/>
      <w:r w:rsidRPr="005A35AC">
        <w:rPr>
          <w:sz w:val="20"/>
        </w:rPr>
        <w:t>M</w:t>
      </w:r>
      <w:r w:rsidRPr="005A35AC">
        <w:rPr>
          <w:sz w:val="20"/>
          <w:vertAlign w:val="subscript"/>
        </w:rPr>
        <w:t>i</w:t>
      </w:r>
      <w:proofErr w:type="spellEnd"/>
      <w:r w:rsidRPr="005A35AC">
        <w:rPr>
          <w:sz w:val="20"/>
        </w:rPr>
        <w:t xml:space="preserve"> = mass of solid waste in the i</w:t>
      </w:r>
      <w:r w:rsidRPr="005A35AC">
        <w:rPr>
          <w:sz w:val="20"/>
          <w:vertAlign w:val="superscript"/>
        </w:rPr>
        <w:t>th</w:t>
      </w:r>
      <w:r w:rsidRPr="005A35AC">
        <w:rPr>
          <w:sz w:val="20"/>
        </w:rPr>
        <w:t xml:space="preserve"> section, megagrams </w:t>
      </w:r>
    </w:p>
    <w:p w:rsidR="005A35AC" w:rsidRPr="005A35AC" w:rsidRDefault="005A35AC" w:rsidP="005A35AC">
      <w:pPr>
        <w:tabs>
          <w:tab w:val="left" w:pos="360"/>
          <w:tab w:val="left" w:pos="720"/>
          <w:tab w:val="left" w:pos="1080"/>
          <w:tab w:val="left" w:pos="1440"/>
        </w:tabs>
        <w:ind w:left="1800" w:hanging="360"/>
        <w:rPr>
          <w:sz w:val="20"/>
        </w:rPr>
      </w:pPr>
      <w:proofErr w:type="spellStart"/>
      <w:proofErr w:type="gramStart"/>
      <w:r w:rsidRPr="005A35AC">
        <w:rPr>
          <w:sz w:val="20"/>
        </w:rPr>
        <w:t>t</w:t>
      </w:r>
      <w:r w:rsidRPr="005A35AC">
        <w:rPr>
          <w:sz w:val="20"/>
          <w:vertAlign w:val="subscript"/>
        </w:rPr>
        <w:t>i</w:t>
      </w:r>
      <w:proofErr w:type="spellEnd"/>
      <w:proofErr w:type="gramEnd"/>
      <w:r w:rsidRPr="005A35AC">
        <w:rPr>
          <w:sz w:val="20"/>
        </w:rPr>
        <w:t xml:space="preserve"> = age of the i</w:t>
      </w:r>
      <w:r w:rsidRPr="005A35AC">
        <w:rPr>
          <w:sz w:val="20"/>
          <w:vertAlign w:val="superscript"/>
        </w:rPr>
        <w:t>th</w:t>
      </w:r>
      <w:r w:rsidRPr="005A35AC">
        <w:rPr>
          <w:sz w:val="20"/>
        </w:rPr>
        <w:t xml:space="preserve"> section, years</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(iii) </w:t>
      </w:r>
      <w:r w:rsidRPr="005A35AC">
        <w:rPr>
          <w:sz w:val="20"/>
        </w:rPr>
        <w:tab/>
        <w:t>If a collection and control system has been installed, actual flow data may be used to project the maximum expected gas generation flow rate instead of, or in conjunction with, the equations in paragraphs (a)(1) (</w:t>
      </w:r>
      <w:proofErr w:type="spellStart"/>
      <w:r w:rsidRPr="005A35AC">
        <w:rPr>
          <w:sz w:val="20"/>
        </w:rPr>
        <w:t>i</w:t>
      </w:r>
      <w:proofErr w:type="spellEnd"/>
      <w:r w:rsidRPr="005A35AC">
        <w:rPr>
          <w:sz w:val="20"/>
        </w:rPr>
        <w:t>) and (ii) of this section. If the landfill is still accepting waste, the actual measured flow data will not equal the maximum expected gas generation rate, so calculations using the equations in paragraphs (a)(1) (</w:t>
      </w:r>
      <w:proofErr w:type="spellStart"/>
      <w:r w:rsidRPr="005A35AC">
        <w:rPr>
          <w:sz w:val="20"/>
        </w:rPr>
        <w:t>i</w:t>
      </w:r>
      <w:proofErr w:type="spellEnd"/>
      <w:r w:rsidRPr="005A35AC">
        <w:rPr>
          <w:sz w:val="20"/>
        </w:rPr>
        <w:t xml:space="preserve">) or (ii) or other methods shall be used to predict the maximum expected gas generation rate over the intended period of use of the gas control system equipment.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For the purposes of determining sufficient density of gas collectors for compliance with §60.752(b</w:t>
      </w:r>
      <w:proofErr w:type="gramStart"/>
      <w:r w:rsidRPr="005A35AC">
        <w:rPr>
          <w:sz w:val="20"/>
        </w:rPr>
        <w:t>)(</w:t>
      </w:r>
      <w:proofErr w:type="gramEnd"/>
      <w:r w:rsidRPr="005A35AC">
        <w:rPr>
          <w:sz w:val="20"/>
        </w:rPr>
        <w:t>2)(ii)(A)(</w:t>
      </w:r>
      <w:r w:rsidRPr="005A35AC">
        <w:rPr>
          <w:i/>
          <w:iCs/>
          <w:sz w:val="20"/>
        </w:rPr>
        <w:t>2</w:t>
      </w:r>
      <w:r w:rsidRPr="005A35AC">
        <w:rPr>
          <w:sz w:val="20"/>
        </w:rPr>
        <w:t xml:space="preserve">), the owner or operator shall design a system of vertical wells, horizontal collectors, or other collection devices, satisfactory to the Administrator, capable of controlling and extracting gas from all portions of the landfill sufficient to meet all operational and performance standards.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(3)</w:t>
      </w:r>
      <w:r w:rsidRPr="005A35AC">
        <w:rPr>
          <w:sz w:val="20"/>
        </w:rPr>
        <w:tab/>
        <w:t>For the purpose of demonstrating whether the gas collection system flow rate is sufficient to determine compliance with §60.752(b</w:t>
      </w:r>
      <w:proofErr w:type="gramStart"/>
      <w:r w:rsidRPr="005A35AC">
        <w:rPr>
          <w:sz w:val="20"/>
        </w:rPr>
        <w:t>)(</w:t>
      </w:r>
      <w:proofErr w:type="gramEnd"/>
      <w:r w:rsidRPr="005A35AC">
        <w:rPr>
          <w:sz w:val="20"/>
        </w:rPr>
        <w:t>2)(ii)(A)(</w:t>
      </w:r>
      <w:r w:rsidRPr="005A35AC">
        <w:rPr>
          <w:i/>
          <w:iCs/>
          <w:sz w:val="20"/>
        </w:rPr>
        <w:t>3</w:t>
      </w:r>
      <w:r w:rsidRPr="005A35AC">
        <w:rPr>
          <w:sz w:val="20"/>
        </w:rPr>
        <w:t>), the owner or operator shall measure gauge pressure in the gas collection header at each individual well, monthly. If a positive pressure exists, action shall be initiated to correct the exceedance within 5 calendar days, except for the three conditions allowed under §60.753(b). If negative pressure cannot be achieved without excess air infiltration within 15 calendar days of the first measurement, the gas collection system shall be expanded to correct the exceedance within 120 days of the initial measurement of positive pressure. Any attempted corrective measure shall not cause exceedances of other operational or performance standards. An alternative timeline for correcting the exceedance may be submitted to the Administrator for approval.</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(4) </w:t>
      </w:r>
      <w:r w:rsidRPr="005A35AC">
        <w:rPr>
          <w:sz w:val="20"/>
        </w:rPr>
        <w:tab/>
        <w:t>Owners or operators are not required to expand the system as required in paragraph (a</w:t>
      </w:r>
      <w:proofErr w:type="gramStart"/>
      <w:r w:rsidRPr="005A35AC">
        <w:rPr>
          <w:sz w:val="20"/>
        </w:rPr>
        <w:t>)(</w:t>
      </w:r>
      <w:proofErr w:type="gramEnd"/>
      <w:r w:rsidRPr="005A35AC">
        <w:rPr>
          <w:sz w:val="20"/>
        </w:rPr>
        <w:t>3) of this section during the first 180 days after gas collection system startup.</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(5) </w:t>
      </w:r>
      <w:r w:rsidRPr="005A35AC">
        <w:rPr>
          <w:sz w:val="20"/>
        </w:rPr>
        <w:tab/>
        <w:t>For the purpose of identifying whether excess air infiltration into the landfill is occurring, the owner or operator shall monitor each well monthly for temperature and nitrogen or oxygen as provided in §60.753(c). If a well exceeds one of these operating parameters, action shall be initiated to correct the exceedance within 5 calendar days. If correction of the exceedance cannot be achieved within 15 calendar days of the first measurement, the gas collection system shall be expanded to correct the exceedance within 120 days of the initial exceedance. Any attempted corrective measure shall not cause exceedances of other operational or performance standards. An alternative timeline for correcting the exceedance may be submitted to the Administrator for approval.</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(6) </w:t>
      </w:r>
      <w:r w:rsidRPr="005A35AC">
        <w:rPr>
          <w:sz w:val="20"/>
        </w:rPr>
        <w:tab/>
        <w:t>An owner or operator seeking to demonstrate compliance with §60.752(b</w:t>
      </w:r>
      <w:proofErr w:type="gramStart"/>
      <w:r w:rsidRPr="005A35AC">
        <w:rPr>
          <w:sz w:val="20"/>
        </w:rPr>
        <w:t>)(</w:t>
      </w:r>
      <w:proofErr w:type="gramEnd"/>
      <w:r w:rsidRPr="005A35AC">
        <w:rPr>
          <w:sz w:val="20"/>
        </w:rPr>
        <w:t>2)(ii)(A)(</w:t>
      </w:r>
      <w:r w:rsidRPr="005A35AC">
        <w:rPr>
          <w:i/>
          <w:iCs/>
          <w:sz w:val="20"/>
        </w:rPr>
        <w:t>4</w:t>
      </w:r>
      <w:r w:rsidRPr="005A35AC">
        <w:rPr>
          <w:sz w:val="20"/>
        </w:rPr>
        <w:t>) through the use of a collection system not conforming to the specifications provided in §60.759 shall provide information satisfactory to the Administrator as specified in §60.752(b)(2)(</w:t>
      </w:r>
      <w:proofErr w:type="spellStart"/>
      <w:r w:rsidRPr="005A35AC">
        <w:rPr>
          <w:sz w:val="20"/>
        </w:rPr>
        <w:t>i</w:t>
      </w:r>
      <w:proofErr w:type="spellEnd"/>
      <w:r w:rsidRPr="005A35AC">
        <w:rPr>
          <w:sz w:val="20"/>
        </w:rPr>
        <w:t xml:space="preserve">)(C) demonstrating that off-site migration is being controlled.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(b) </w:t>
      </w:r>
      <w:r w:rsidRPr="005A35AC">
        <w:rPr>
          <w:sz w:val="20"/>
        </w:rPr>
        <w:tab/>
        <w:t>For purposes of compliance with §60.753(a), each owner or operator of a controlled landfill shall place each well or design component as specified in the approved design plan as provided in §60.752(b</w:t>
      </w:r>
      <w:proofErr w:type="gramStart"/>
      <w:r w:rsidRPr="005A35AC">
        <w:rPr>
          <w:sz w:val="20"/>
        </w:rPr>
        <w:t>)(</w:t>
      </w:r>
      <w:proofErr w:type="gramEnd"/>
      <w:r w:rsidRPr="005A35AC">
        <w:rPr>
          <w:sz w:val="20"/>
        </w:rPr>
        <w:t>2)(</w:t>
      </w:r>
      <w:proofErr w:type="spellStart"/>
      <w:r w:rsidRPr="005A35AC">
        <w:rPr>
          <w:sz w:val="20"/>
        </w:rPr>
        <w:t>i</w:t>
      </w:r>
      <w:proofErr w:type="spellEnd"/>
      <w:r w:rsidRPr="005A35AC">
        <w:rPr>
          <w:sz w:val="20"/>
        </w:rPr>
        <w:t xml:space="preserve">). Each well shall be installed no later than 60 days after the date on which the initial solid waste has been in place for a period of: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(1) </w:t>
      </w:r>
      <w:r w:rsidRPr="005A35AC">
        <w:rPr>
          <w:sz w:val="20"/>
        </w:rPr>
        <w:tab/>
        <w:t xml:space="preserve">5 years or more if active; or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 xml:space="preserve">2 years or more if closed or at final grade.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(c) </w:t>
      </w:r>
      <w:r w:rsidRPr="005A35AC">
        <w:rPr>
          <w:sz w:val="20"/>
        </w:rPr>
        <w:tab/>
        <w:t xml:space="preserve">The following procedures shall be used for compliance with the surface methane operational standard as provided in §60.753(d).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(1) </w:t>
      </w:r>
      <w:r w:rsidRPr="005A35AC">
        <w:rPr>
          <w:sz w:val="20"/>
        </w:rPr>
        <w:tab/>
        <w:t xml:space="preserve">After installation of the collection system, the owner or operator shall monitor surface concentrations of methane along the entire perimeter of the collection area and along a pattern that traverses the landfill at 30 meter intervals (or a site-specific established spacing) for each collection area on a quarterly basis using an organic vapor analyzer, flame ionization detector, or other portable monitor meeting the specifications provided in paragraph (d) of this section.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 xml:space="preserve">The background concentration shall be determined by moving the probe inlet upwind and downwind outside the boundary of the landfill at a distance of at least 30 meters from the perimeter wells.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lastRenderedPageBreak/>
        <w:t xml:space="preserve">(3) </w:t>
      </w:r>
      <w:r w:rsidRPr="005A35AC">
        <w:rPr>
          <w:sz w:val="20"/>
        </w:rPr>
        <w:tab/>
        <w:t xml:space="preserve">Surface emission monitoring shall be performed in accordance with section 4.3.1 of Method 21 of appendix A of this part, except that the probe inlet shall be placed within 5 to 10 centimeters of the ground. Monitoring shall be performed during typical meteorological conditions.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(4) </w:t>
      </w:r>
      <w:r w:rsidRPr="005A35AC">
        <w:rPr>
          <w:sz w:val="20"/>
        </w:rPr>
        <w:tab/>
        <w:t>Any reading of 500 parts per million or more above background at any location shall be recorded as a monitored exceedance and the actions specified in paragraphs (c)(4) (</w:t>
      </w:r>
      <w:proofErr w:type="spellStart"/>
      <w:r w:rsidRPr="005A35AC">
        <w:rPr>
          <w:sz w:val="20"/>
        </w:rPr>
        <w:t>i</w:t>
      </w:r>
      <w:proofErr w:type="spellEnd"/>
      <w:r w:rsidRPr="005A35AC">
        <w:rPr>
          <w:sz w:val="20"/>
        </w:rPr>
        <w:t xml:space="preserve">) through (v) of this section shall be taken. As long as the specified actions are taken, the exceedance is not a violation of the operational requirements of §60.753(d).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w:t>
      </w:r>
      <w:proofErr w:type="spellStart"/>
      <w:r w:rsidRPr="005A35AC">
        <w:rPr>
          <w:sz w:val="20"/>
        </w:rPr>
        <w:t>i</w:t>
      </w:r>
      <w:proofErr w:type="spellEnd"/>
      <w:r w:rsidRPr="005A35AC">
        <w:rPr>
          <w:sz w:val="20"/>
        </w:rPr>
        <w:t xml:space="preserve">) </w:t>
      </w:r>
      <w:r w:rsidRPr="005A35AC">
        <w:rPr>
          <w:sz w:val="20"/>
        </w:rPr>
        <w:tab/>
        <w:t xml:space="preserve">The location of each monitored exceedance shall be marked and the location recorded.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(ii) </w:t>
      </w:r>
      <w:r w:rsidRPr="005A35AC">
        <w:rPr>
          <w:sz w:val="20"/>
        </w:rPr>
        <w:tab/>
        <w:t xml:space="preserve">Cover maintenance or adjustments to the vacuum of the adjacent wells to increase the gas collection in the vicinity of each exceedance shall be made and the location shall be re-monitored within 10 calendar days of detecting the exceedance.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(iii)</w:t>
      </w:r>
      <w:r w:rsidRPr="005A35AC">
        <w:rPr>
          <w:sz w:val="20"/>
        </w:rPr>
        <w:tab/>
        <w:t xml:space="preserve">If the re-monitoring of the location shows a second exceedance, additional corrective action shall be taken and the location shall be monitored again within 10 days of the second exceedance. If the re-monitoring shows a third exceedance for the same location, the action specified in paragraph (c)(4)(v) of this section shall be taken, and no further monitoring of that location is required until the action specified in paragraph (c)(4)(v) has been taken.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(iv)</w:t>
      </w:r>
      <w:r w:rsidRPr="005A35AC">
        <w:rPr>
          <w:sz w:val="20"/>
        </w:rPr>
        <w:tab/>
        <w:t>Any location that initially showed an exceedance but has a methane concentration less than 500 ppm methane above background at the 10-day re-monitoring specified in paragraph (c</w:t>
      </w:r>
      <w:proofErr w:type="gramStart"/>
      <w:r w:rsidRPr="005A35AC">
        <w:rPr>
          <w:sz w:val="20"/>
        </w:rPr>
        <w:t>)(</w:t>
      </w:r>
      <w:proofErr w:type="gramEnd"/>
      <w:r w:rsidRPr="005A35AC">
        <w:rPr>
          <w:sz w:val="20"/>
        </w:rPr>
        <w:t xml:space="preserve">4) (ii) or (iii) of this section shall be re-monitored 1 month from the initial exceedance. If the 1-month </w:t>
      </w:r>
      <w:proofErr w:type="spellStart"/>
      <w:r w:rsidRPr="005A35AC">
        <w:rPr>
          <w:sz w:val="20"/>
        </w:rPr>
        <w:t>remonitoring</w:t>
      </w:r>
      <w:proofErr w:type="spellEnd"/>
      <w:r w:rsidRPr="005A35AC">
        <w:rPr>
          <w:sz w:val="20"/>
        </w:rPr>
        <w:t xml:space="preserve"> shows a concentration less than 500 parts per million above background, no further monitoring of that location is required until the next quarterly monitoring period. If the 1-month </w:t>
      </w:r>
      <w:proofErr w:type="spellStart"/>
      <w:r w:rsidRPr="005A35AC">
        <w:rPr>
          <w:sz w:val="20"/>
        </w:rPr>
        <w:t>remonitoring</w:t>
      </w:r>
      <w:proofErr w:type="spellEnd"/>
      <w:r w:rsidRPr="005A35AC">
        <w:rPr>
          <w:sz w:val="20"/>
        </w:rPr>
        <w:t xml:space="preserve"> shows an exceedance, the actions specified in paragraph (c</w:t>
      </w:r>
      <w:proofErr w:type="gramStart"/>
      <w:r w:rsidRPr="005A35AC">
        <w:rPr>
          <w:sz w:val="20"/>
        </w:rPr>
        <w:t>)(</w:t>
      </w:r>
      <w:proofErr w:type="gramEnd"/>
      <w:r w:rsidRPr="005A35AC">
        <w:rPr>
          <w:sz w:val="20"/>
        </w:rPr>
        <w:t xml:space="preserve">4) (iii) or (v) shall be taken.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(v) </w:t>
      </w:r>
      <w:r w:rsidRPr="005A35AC">
        <w:rPr>
          <w:sz w:val="20"/>
        </w:rPr>
        <w:tab/>
        <w:t xml:space="preserve">For any location where monitored methane concentration equals or exceeds 500 parts per million above background three times within a quarterly period, a new well or other collection device shall be installed within 120 calendar days of the initial exceedance. An alternative remedy to the exceedance, such as upgrading the blower, header pipes or control device, and a corresponding timeline for installation may be submitted to the Administrator for approval.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(5) </w:t>
      </w:r>
      <w:r w:rsidRPr="005A35AC">
        <w:rPr>
          <w:sz w:val="20"/>
        </w:rPr>
        <w:tab/>
        <w:t xml:space="preserve">The owner or operator shall implement a program to monitor for cover integrity and implement cover repairs as necessary on a monthly basis.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(d) </w:t>
      </w:r>
      <w:r w:rsidRPr="005A35AC">
        <w:rPr>
          <w:sz w:val="20"/>
        </w:rPr>
        <w:tab/>
        <w:t xml:space="preserve">Each owner or operator seeking to comply with the provisions in paragraph (c) of this section shall comply with the following instrumentation specifications and procedures for surface emission monitoring devices: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(1) </w:t>
      </w:r>
      <w:r w:rsidRPr="005A35AC">
        <w:rPr>
          <w:sz w:val="20"/>
        </w:rPr>
        <w:tab/>
        <w:t xml:space="preserve">The portable analyzer shall meet the instrument specifications provided in section 3 of Method 21 of appendix A of this part, except that “methane” shall replace all references to VOC.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 xml:space="preserve">The calibration gas shall be methane, diluted to a nominal concentration of 500 parts per million in air.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(3) </w:t>
      </w:r>
      <w:r w:rsidRPr="005A35AC">
        <w:rPr>
          <w:sz w:val="20"/>
        </w:rPr>
        <w:tab/>
        <w:t xml:space="preserve">To meet the performance evaluation requirements in section 3.1.3 of Method 21 of appendix A of this part, the instrument evaluation procedures of section 4.4 of Method 21 of appendix A of this part shall be used.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(4) </w:t>
      </w:r>
      <w:r w:rsidRPr="005A35AC">
        <w:rPr>
          <w:sz w:val="20"/>
        </w:rPr>
        <w:tab/>
        <w:t xml:space="preserve">The calibration procedures provided in section 4.2 of Method 21 of appendix A of this part shall be followed immediately before commencing a surface monitoring survey.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(e) </w:t>
      </w:r>
      <w:r w:rsidRPr="005A35AC">
        <w:rPr>
          <w:sz w:val="20"/>
        </w:rPr>
        <w:tab/>
        <w:t xml:space="preserve">The provisions of this subpart apply at all times, except during periods of start-up, shutdown, or malfunction, provided that the duration of start-up, shutdown, or malfunction shall not exceed 5 days for collection systems and shall not exceed 1 hour for treatment or control devices.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[61 FR 9919, Mar. 12, 1996, as amended at 63 FR 32752, June 16, 1998]</w:t>
      </w:r>
    </w:p>
    <w:bookmarkStart w:id="23" w:name="40:7.0.1.1.1.90.151.7"/>
    <w:bookmarkStart w:id="24" w:name="ss756"/>
    <w:bookmarkEnd w:id="23"/>
    <w:bookmarkEnd w:id="24"/>
    <w:p w:rsidR="00845192" w:rsidRPr="005A35AC" w:rsidRDefault="00845192" w:rsidP="00845192">
      <w:pPr>
        <w:tabs>
          <w:tab w:val="left" w:pos="360"/>
          <w:tab w:val="left" w:pos="720"/>
          <w:tab w:val="left" w:pos="1080"/>
          <w:tab w:val="left" w:pos="1440"/>
        </w:tabs>
        <w:spacing w:before="120"/>
        <w:rPr>
          <w:sz w:val="20"/>
        </w:rPr>
      </w:pPr>
      <w:r w:rsidRPr="005A35AC">
        <w:rPr>
          <w:sz w:val="20"/>
        </w:rPr>
        <w:fldChar w:fldCharType="begin"/>
      </w:r>
      <w:r>
        <w:rPr>
          <w:sz w:val="20"/>
        </w:rPr>
        <w:instrText>HYPERLINK  \l "Contents"</w:instrText>
      </w:r>
      <w:r w:rsidRPr="005A35AC">
        <w:rPr>
          <w:sz w:val="20"/>
        </w:rPr>
      </w:r>
      <w:r w:rsidRPr="005A35AC">
        <w:rPr>
          <w:sz w:val="20"/>
        </w:rPr>
        <w:fldChar w:fldCharType="separate"/>
      </w:r>
      <w:r w:rsidRPr="005A35AC">
        <w:rPr>
          <w:noProof/>
          <w:color w:val="0000FF"/>
          <w:sz w:val="20"/>
        </w:rPr>
        <w:drawing>
          <wp:inline distT="0" distB="0" distL="0" distR="0" wp14:anchorId="6C2F2F2E" wp14:editId="6931DAD7">
            <wp:extent cx="152400" cy="152400"/>
            <wp:effectExtent l="0" t="0" r="0" b="0"/>
            <wp:docPr id="31" name="Picture 15"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48"/>
                    </pic:cNvPr>
                    <pic:cNvPicPr>
                      <a:picLocks noChangeAspect="1" noChangeArrowheads="1"/>
                    </pic:cNvPicPr>
                  </pic:nvPicPr>
                  <pic:blipFill>
                    <a:blip r:embed="rId2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5A35AC">
        <w:rPr>
          <w:color w:val="0000FF"/>
          <w:sz w:val="20"/>
        </w:rPr>
        <w:t>Back to Top</w:t>
      </w:r>
      <w:r w:rsidRPr="005A35AC">
        <w:rPr>
          <w:sz w:val="20"/>
        </w:rPr>
        <w:fldChar w:fldCharType="end"/>
      </w:r>
    </w:p>
    <w:p w:rsidR="005A35AC" w:rsidRPr="005A35AC" w:rsidRDefault="005A35AC" w:rsidP="005A35AC">
      <w:pPr>
        <w:tabs>
          <w:tab w:val="left" w:pos="360"/>
          <w:tab w:val="left" w:pos="720"/>
          <w:tab w:val="left" w:pos="1080"/>
          <w:tab w:val="left" w:pos="1440"/>
        </w:tabs>
        <w:spacing w:before="120"/>
        <w:outlineLvl w:val="1"/>
        <w:rPr>
          <w:b/>
          <w:bCs/>
          <w:sz w:val="20"/>
        </w:rPr>
      </w:pPr>
      <w:r w:rsidRPr="005A35AC">
        <w:rPr>
          <w:b/>
          <w:bCs/>
          <w:sz w:val="20"/>
        </w:rPr>
        <w:t xml:space="preserve">§60.756 </w:t>
      </w:r>
      <w:proofErr w:type="gramStart"/>
      <w:r w:rsidRPr="005A35AC">
        <w:rPr>
          <w:b/>
          <w:bCs/>
          <w:sz w:val="20"/>
        </w:rPr>
        <w:t>Monitoring</w:t>
      </w:r>
      <w:proofErr w:type="gramEnd"/>
      <w:r w:rsidRPr="005A35AC">
        <w:rPr>
          <w:b/>
          <w:bCs/>
          <w:sz w:val="20"/>
        </w:rPr>
        <w:t xml:space="preserve"> of operations.</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Except as provided in §60.752(b</w:t>
      </w:r>
      <w:proofErr w:type="gramStart"/>
      <w:r w:rsidRPr="005A35AC">
        <w:rPr>
          <w:sz w:val="20"/>
        </w:rPr>
        <w:t>)(</w:t>
      </w:r>
      <w:proofErr w:type="gramEnd"/>
      <w:r w:rsidRPr="005A35AC">
        <w:rPr>
          <w:sz w:val="20"/>
        </w:rPr>
        <w:t>2)(</w:t>
      </w:r>
      <w:proofErr w:type="spellStart"/>
      <w:r w:rsidRPr="005A35AC">
        <w:rPr>
          <w:sz w:val="20"/>
        </w:rPr>
        <w:t>i</w:t>
      </w:r>
      <w:proofErr w:type="spellEnd"/>
      <w:r w:rsidRPr="005A35AC">
        <w:rPr>
          <w:sz w:val="20"/>
        </w:rPr>
        <w:t xml:space="preserve">)(B),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(a) Each owner or operator seeking to comply with §60.752(b)(2)(ii)(A) for an active gas collection system shall install a sampling port and a thermometer, other temperature measuring device, or an access port for temperature measurements at each wellhead and: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(1)</w:t>
      </w:r>
      <w:r w:rsidRPr="005A35AC">
        <w:rPr>
          <w:sz w:val="20"/>
        </w:rPr>
        <w:tab/>
        <w:t xml:space="preserve"> Measure the gauge pressure in the gas collection header on a monthly basis as provided in §60.755(a</w:t>
      </w:r>
      <w:proofErr w:type="gramStart"/>
      <w:r w:rsidRPr="005A35AC">
        <w:rPr>
          <w:sz w:val="20"/>
        </w:rPr>
        <w:t>)(</w:t>
      </w:r>
      <w:proofErr w:type="gramEnd"/>
      <w:r w:rsidRPr="005A35AC">
        <w:rPr>
          <w:sz w:val="20"/>
        </w:rPr>
        <w:t xml:space="preserve">3); and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Monitor nitrogen or oxygen concentration in the landfill gas on a monthly basis as provided in §60.755(a</w:t>
      </w:r>
      <w:proofErr w:type="gramStart"/>
      <w:r w:rsidRPr="005A35AC">
        <w:rPr>
          <w:sz w:val="20"/>
        </w:rPr>
        <w:t>)(</w:t>
      </w:r>
      <w:proofErr w:type="gramEnd"/>
      <w:r w:rsidRPr="005A35AC">
        <w:rPr>
          <w:sz w:val="20"/>
        </w:rPr>
        <w:t xml:space="preserve">5); and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(3) </w:t>
      </w:r>
      <w:r w:rsidRPr="005A35AC">
        <w:rPr>
          <w:sz w:val="20"/>
        </w:rPr>
        <w:tab/>
        <w:t>Monitor temperature of the landfill gas on a monthly basis as provided in §60.755(a</w:t>
      </w:r>
      <w:proofErr w:type="gramStart"/>
      <w:r w:rsidRPr="005A35AC">
        <w:rPr>
          <w:sz w:val="20"/>
        </w:rPr>
        <w:t>)(</w:t>
      </w:r>
      <w:proofErr w:type="gramEnd"/>
      <w:r w:rsidRPr="005A35AC">
        <w:rPr>
          <w:sz w:val="20"/>
        </w:rPr>
        <w:t xml:space="preserve">5).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(b) </w:t>
      </w:r>
      <w:r w:rsidRPr="005A35AC">
        <w:rPr>
          <w:sz w:val="20"/>
        </w:rPr>
        <w:tab/>
        <w:t>Each owner or operator seeking to comply with §60.752(b</w:t>
      </w:r>
      <w:proofErr w:type="gramStart"/>
      <w:r w:rsidRPr="005A35AC">
        <w:rPr>
          <w:sz w:val="20"/>
        </w:rPr>
        <w:t>)(</w:t>
      </w:r>
      <w:proofErr w:type="gramEnd"/>
      <w:r w:rsidRPr="005A35AC">
        <w:rPr>
          <w:sz w:val="20"/>
        </w:rPr>
        <w:t xml:space="preserve">2)(iii) using an enclosed combustor shall calibrate, maintain, and operate according to the manufacturer's specifications, the following equipment.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(1) </w:t>
      </w:r>
      <w:r w:rsidRPr="005A35AC">
        <w:rPr>
          <w:sz w:val="20"/>
        </w:rPr>
        <w:tab/>
        <w:t xml:space="preserve">A temperature monitoring device equipped with a continuous recorder and having a minimum accuracy of ±1 percent of the temperature being measured expressed in degrees Celsius or ±0.5 degrees Celsius, whichever is </w:t>
      </w:r>
      <w:r w:rsidRPr="005A35AC">
        <w:rPr>
          <w:sz w:val="20"/>
        </w:rPr>
        <w:lastRenderedPageBreak/>
        <w:t xml:space="preserve">greater. A temperature monitoring device is not required for boilers or process heaters with design heat input capacity equal to or greater than 44 megawatts.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 xml:space="preserve">A device that records flow to or bypass of the control device. The owner or operator shall either: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w:t>
      </w:r>
      <w:proofErr w:type="spellStart"/>
      <w:r w:rsidRPr="005A35AC">
        <w:rPr>
          <w:sz w:val="20"/>
        </w:rPr>
        <w:t>i</w:t>
      </w:r>
      <w:proofErr w:type="spellEnd"/>
      <w:r w:rsidRPr="005A35AC">
        <w:rPr>
          <w:sz w:val="20"/>
        </w:rPr>
        <w:t xml:space="preserve">) </w:t>
      </w:r>
      <w:r w:rsidRPr="005A35AC">
        <w:rPr>
          <w:sz w:val="20"/>
        </w:rPr>
        <w:tab/>
        <w:t xml:space="preserve">Install, calibrate, and maintain a gas flow rate measuring device that shall record the flow to the control device at least every 15 minutes; or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(ii) </w:t>
      </w:r>
      <w:r w:rsidRPr="005A35AC">
        <w:rPr>
          <w:sz w:val="20"/>
        </w:rPr>
        <w:tab/>
        <w:t xml:space="preserve">Secure the bypass line valve in the closed position with a car-seal or a lock-and-key type configuration. A visual inspection of the seal or closure mechanism shall be performed at least once every month to ensure that the valve is maintained in the closed position and that the gas flow is not diverted through the bypass line.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(c) </w:t>
      </w:r>
      <w:r w:rsidRPr="005A35AC">
        <w:rPr>
          <w:sz w:val="20"/>
        </w:rPr>
        <w:tab/>
        <w:t>Each owner or operator seeking to comply with §60.752(b</w:t>
      </w:r>
      <w:proofErr w:type="gramStart"/>
      <w:r w:rsidRPr="005A35AC">
        <w:rPr>
          <w:sz w:val="20"/>
        </w:rPr>
        <w:t>)(</w:t>
      </w:r>
      <w:proofErr w:type="gramEnd"/>
      <w:r w:rsidRPr="005A35AC">
        <w:rPr>
          <w:sz w:val="20"/>
        </w:rPr>
        <w:t xml:space="preserve">2)(iii) using an open flare shall install, calibrate, maintain, and operate according to the manufacturer's specifications the following equipment: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(1) </w:t>
      </w:r>
      <w:r w:rsidRPr="005A35AC">
        <w:rPr>
          <w:sz w:val="20"/>
        </w:rPr>
        <w:tab/>
        <w:t xml:space="preserve">A heat sensing device, such as an ultraviolet beam sensor or thermocouple, at the pilot light or the flame itself to indicate the continuous presence of a flame.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 xml:space="preserve">A device that records flow to or bypass of the flare. The owner or operator shall either: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w:t>
      </w:r>
      <w:proofErr w:type="spellStart"/>
      <w:r w:rsidRPr="005A35AC">
        <w:rPr>
          <w:sz w:val="20"/>
        </w:rPr>
        <w:t>i</w:t>
      </w:r>
      <w:proofErr w:type="spellEnd"/>
      <w:r w:rsidRPr="005A35AC">
        <w:rPr>
          <w:sz w:val="20"/>
        </w:rPr>
        <w:t xml:space="preserve">) </w:t>
      </w:r>
      <w:r w:rsidRPr="005A35AC">
        <w:rPr>
          <w:sz w:val="20"/>
        </w:rPr>
        <w:tab/>
        <w:t xml:space="preserve">Install, calibrate, and maintain a gas flow rate measuring device that shall record the flow to the control device at least every 15 minutes; or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(ii) </w:t>
      </w:r>
      <w:r w:rsidRPr="005A35AC">
        <w:rPr>
          <w:sz w:val="20"/>
        </w:rPr>
        <w:tab/>
        <w:t xml:space="preserve">Secure the bypass line valve in the closed position with a car-seal or a lock-and-key type configuration. A visual inspection of the seal or closure mechanism shall be performed at least once every month to ensure that the valve is maintained in the closed position and that the gas flow is not diverted through the bypass line.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(d) </w:t>
      </w:r>
      <w:r w:rsidRPr="005A35AC">
        <w:rPr>
          <w:sz w:val="20"/>
        </w:rPr>
        <w:tab/>
        <w:t>Each owner or operator seeking to demonstrate compliance with §60.752(b</w:t>
      </w:r>
      <w:proofErr w:type="gramStart"/>
      <w:r w:rsidRPr="005A35AC">
        <w:rPr>
          <w:sz w:val="20"/>
        </w:rPr>
        <w:t>)(</w:t>
      </w:r>
      <w:proofErr w:type="gramEnd"/>
      <w:r w:rsidRPr="005A35AC">
        <w:rPr>
          <w:sz w:val="20"/>
        </w:rPr>
        <w:t>2)(iii) using a device other than an open flare or an enclosed combustor shall provide information satisfactory to the Administrator as provided in §60.752(b)(2)(</w:t>
      </w:r>
      <w:proofErr w:type="spellStart"/>
      <w:r w:rsidRPr="005A35AC">
        <w:rPr>
          <w:sz w:val="20"/>
        </w:rPr>
        <w:t>i</w:t>
      </w:r>
      <w:proofErr w:type="spellEnd"/>
      <w:r w:rsidRPr="005A35AC">
        <w:rPr>
          <w:sz w:val="20"/>
        </w:rPr>
        <w:t xml:space="preserve">)(B) describing the operation of the control device, the operating parameters that would indicate proper performance, and appropriate monitoring procedures. The Administrator shall review the information and either approve it, or request that additional information be submitted. The Administrator may specify additional appropriate monitoring procedures.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(e) </w:t>
      </w:r>
      <w:r w:rsidRPr="005A35AC">
        <w:rPr>
          <w:sz w:val="20"/>
        </w:rPr>
        <w:tab/>
        <w:t>Each owner or operator seeking to install a collection system that does not meet the specifications in §60.759 or seeking to monitor alternative parameters to those required by §60.753 through §60.756 shall provide information satisfactory to the Administrator as provided in §60.752(b</w:t>
      </w:r>
      <w:proofErr w:type="gramStart"/>
      <w:r w:rsidRPr="005A35AC">
        <w:rPr>
          <w:sz w:val="20"/>
        </w:rPr>
        <w:t>)(</w:t>
      </w:r>
      <w:proofErr w:type="gramEnd"/>
      <w:r w:rsidRPr="005A35AC">
        <w:rPr>
          <w:sz w:val="20"/>
        </w:rPr>
        <w:t>2)(</w:t>
      </w:r>
      <w:proofErr w:type="spellStart"/>
      <w:r w:rsidRPr="005A35AC">
        <w:rPr>
          <w:sz w:val="20"/>
        </w:rPr>
        <w:t>i</w:t>
      </w:r>
      <w:proofErr w:type="spellEnd"/>
      <w:r w:rsidRPr="005A35AC">
        <w:rPr>
          <w:sz w:val="20"/>
        </w:rPr>
        <w:t xml:space="preserve">) (B) and (C) describing the design and operation of the collection system, the operating parameters that would indicate proper performance, and appropriate monitoring procedures. The Administrator may specify additional appropriate monitoring procedures.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(f) </w:t>
      </w:r>
      <w:r w:rsidRPr="005A35AC">
        <w:rPr>
          <w:sz w:val="20"/>
        </w:rPr>
        <w:tab/>
        <w:t xml:space="preserve">Each owner or operator seeking to demonstrate compliance with §60.755(c), shall monitor surface concentrations of methane according to the instrument specifications and procedures provided in §60.755(d). Any closed landfill that has no monitored exceedances of the operational standard in three consecutive quarterly monitoring periods may skip to annual monitoring. Any methane reading of 500 ppm or more above background detected during the annual monitoring returns the frequency for that landfill to quarterly monitoring.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[61 FR 9919, Mar. 12, 1996, as amended at 63 FR 32752, June 16, 1998; 65 FR 18909, Apr. 10, 2000]</w:t>
      </w:r>
    </w:p>
    <w:bookmarkStart w:id="25" w:name="40:7.0.1.1.1.90.151.8"/>
    <w:bookmarkStart w:id="26" w:name="ss757"/>
    <w:bookmarkEnd w:id="25"/>
    <w:bookmarkEnd w:id="26"/>
    <w:p w:rsidR="00845192" w:rsidRPr="005A35AC" w:rsidRDefault="00845192" w:rsidP="00845192">
      <w:pPr>
        <w:tabs>
          <w:tab w:val="left" w:pos="360"/>
          <w:tab w:val="left" w:pos="720"/>
          <w:tab w:val="left" w:pos="1080"/>
          <w:tab w:val="left" w:pos="1440"/>
        </w:tabs>
        <w:spacing w:before="120"/>
        <w:rPr>
          <w:sz w:val="20"/>
        </w:rPr>
      </w:pPr>
      <w:r w:rsidRPr="005A35AC">
        <w:rPr>
          <w:sz w:val="20"/>
        </w:rPr>
        <w:fldChar w:fldCharType="begin"/>
      </w:r>
      <w:r>
        <w:rPr>
          <w:sz w:val="20"/>
        </w:rPr>
        <w:instrText>HYPERLINK  \l "Contents"</w:instrText>
      </w:r>
      <w:r w:rsidRPr="005A35AC">
        <w:rPr>
          <w:sz w:val="20"/>
        </w:rPr>
      </w:r>
      <w:r w:rsidRPr="005A35AC">
        <w:rPr>
          <w:sz w:val="20"/>
        </w:rPr>
        <w:fldChar w:fldCharType="separate"/>
      </w:r>
      <w:r w:rsidRPr="005A35AC">
        <w:rPr>
          <w:noProof/>
          <w:color w:val="0000FF"/>
          <w:sz w:val="20"/>
        </w:rPr>
        <w:drawing>
          <wp:inline distT="0" distB="0" distL="0" distR="0" wp14:anchorId="6C2F2F2E" wp14:editId="6931DAD7">
            <wp:extent cx="152400" cy="152400"/>
            <wp:effectExtent l="0" t="0" r="0" b="0"/>
            <wp:docPr id="32" name="Picture 15"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48"/>
                    </pic:cNvPr>
                    <pic:cNvPicPr>
                      <a:picLocks noChangeAspect="1" noChangeArrowheads="1"/>
                    </pic:cNvPicPr>
                  </pic:nvPicPr>
                  <pic:blipFill>
                    <a:blip r:embed="rId2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5A35AC">
        <w:rPr>
          <w:color w:val="0000FF"/>
          <w:sz w:val="20"/>
        </w:rPr>
        <w:t>Back to Top</w:t>
      </w:r>
      <w:r w:rsidRPr="005A35AC">
        <w:rPr>
          <w:sz w:val="20"/>
        </w:rPr>
        <w:fldChar w:fldCharType="end"/>
      </w:r>
    </w:p>
    <w:p w:rsidR="005A35AC" w:rsidRPr="005A35AC" w:rsidRDefault="005A35AC" w:rsidP="005A35AC">
      <w:pPr>
        <w:tabs>
          <w:tab w:val="left" w:pos="360"/>
          <w:tab w:val="left" w:pos="720"/>
          <w:tab w:val="left" w:pos="1080"/>
          <w:tab w:val="left" w:pos="1440"/>
        </w:tabs>
        <w:spacing w:before="120"/>
        <w:outlineLvl w:val="1"/>
        <w:rPr>
          <w:b/>
          <w:bCs/>
          <w:sz w:val="20"/>
        </w:rPr>
      </w:pPr>
      <w:r w:rsidRPr="005A35AC">
        <w:rPr>
          <w:b/>
          <w:bCs/>
          <w:sz w:val="20"/>
        </w:rPr>
        <w:t>§60.757 Reporting requirements.</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Except as provided in §60.752(b</w:t>
      </w:r>
      <w:proofErr w:type="gramStart"/>
      <w:r w:rsidRPr="005A35AC">
        <w:rPr>
          <w:sz w:val="20"/>
        </w:rPr>
        <w:t>)(</w:t>
      </w:r>
      <w:proofErr w:type="gramEnd"/>
      <w:r w:rsidRPr="005A35AC">
        <w:rPr>
          <w:sz w:val="20"/>
        </w:rPr>
        <w:t>2)(</w:t>
      </w:r>
      <w:proofErr w:type="spellStart"/>
      <w:r w:rsidRPr="005A35AC">
        <w:rPr>
          <w:sz w:val="20"/>
        </w:rPr>
        <w:t>i</w:t>
      </w:r>
      <w:proofErr w:type="spellEnd"/>
      <w:r w:rsidRPr="005A35AC">
        <w:rPr>
          <w:sz w:val="20"/>
        </w:rPr>
        <w:t xml:space="preserve">)(B),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(a) </w:t>
      </w:r>
      <w:r w:rsidRPr="005A35AC">
        <w:rPr>
          <w:sz w:val="20"/>
        </w:rPr>
        <w:tab/>
        <w:t xml:space="preserve">Each owner or operator subject to the requirements of this subpart shall submit an initial design capacity report to the Administrator.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(1) </w:t>
      </w:r>
      <w:r w:rsidRPr="005A35AC">
        <w:rPr>
          <w:sz w:val="20"/>
        </w:rPr>
        <w:tab/>
        <w:t>The initial design capacity report shall fulfill the requirements of the notification of the date construction is commenced as required by §60.7(a</w:t>
      </w:r>
      <w:proofErr w:type="gramStart"/>
      <w:r w:rsidRPr="005A35AC">
        <w:rPr>
          <w:sz w:val="20"/>
        </w:rPr>
        <w:t>)(</w:t>
      </w:r>
      <w:proofErr w:type="gramEnd"/>
      <w:r w:rsidRPr="005A35AC">
        <w:rPr>
          <w:sz w:val="20"/>
        </w:rPr>
        <w:t>1) and shall be submitted no later than:</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w:t>
      </w:r>
      <w:proofErr w:type="spellStart"/>
      <w:r w:rsidRPr="005A35AC">
        <w:rPr>
          <w:sz w:val="20"/>
        </w:rPr>
        <w:t>i</w:t>
      </w:r>
      <w:proofErr w:type="spellEnd"/>
      <w:r w:rsidRPr="005A35AC">
        <w:rPr>
          <w:sz w:val="20"/>
        </w:rPr>
        <w:t xml:space="preserve">) </w:t>
      </w:r>
      <w:r w:rsidRPr="005A35AC">
        <w:rPr>
          <w:sz w:val="20"/>
        </w:rPr>
        <w:tab/>
        <w:t>June 10, 1996, for landfills that commenced construction, modification, or reconstruction on or after May 30, 1991 but before March 12, 1996 or</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(ii) </w:t>
      </w:r>
      <w:r w:rsidRPr="005A35AC">
        <w:rPr>
          <w:sz w:val="20"/>
        </w:rPr>
        <w:tab/>
        <w:t>Ninety days after the date of commenced construction, modification, or reconstruction for landfills that commence construction, modification, or reconstruction on or after March 12, 1996.</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The initial design capacity report shall contain the following information:</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w:t>
      </w:r>
      <w:proofErr w:type="spellStart"/>
      <w:r w:rsidRPr="005A35AC">
        <w:rPr>
          <w:sz w:val="20"/>
        </w:rPr>
        <w:t>i</w:t>
      </w:r>
      <w:proofErr w:type="spellEnd"/>
      <w:r w:rsidRPr="005A35AC">
        <w:rPr>
          <w:sz w:val="20"/>
        </w:rPr>
        <w:t xml:space="preserve">) </w:t>
      </w:r>
      <w:r w:rsidRPr="005A35AC">
        <w:rPr>
          <w:sz w:val="20"/>
        </w:rPr>
        <w:tab/>
        <w:t>A map or plot of the landfill, providing the size and location of the landfill, and identifying all areas where solid waste may be landfilled according to the permit issued by the State, local, or tribal agency responsible for regulating the landfill.</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(ii) </w:t>
      </w:r>
      <w:r w:rsidRPr="005A35AC">
        <w:rPr>
          <w:sz w:val="20"/>
        </w:rPr>
        <w:tab/>
        <w:t xml:space="preserve">The maximum design capacity of the landfill. Where the maximum design capacity is specified in the permit issued by the State, local, or tribal agency responsible for regulating the landfill, a copy of the permit specifying the maximum design capacity may be submitted as part of the report. If the maximum design capacity of the landfill is not specified in the permit, the maximum design capacity shall be calculated using good engineering practices. The calculations shall be provided, along with the relevant parameters as part of the report. The State, </w:t>
      </w:r>
      <w:r w:rsidRPr="005A35AC">
        <w:rPr>
          <w:sz w:val="20"/>
        </w:rPr>
        <w:lastRenderedPageBreak/>
        <w:t>Tribal, local agency or Administrator may request other reasonable information as may be necessary to verify the maximum design capacity of the landfill.</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(3) </w:t>
      </w:r>
      <w:r w:rsidRPr="005A35AC">
        <w:rPr>
          <w:sz w:val="20"/>
        </w:rPr>
        <w:tab/>
        <w:t>An amended design capacity report shall be submitted to the Administrator providing notification of an increase in the design capacity of the landfill, within 90 days of an increase in the maximum design capacity of the landfill to or above 2.5 million megagrams and 2.5 million cubic meters. This increase in design capacity may result from an increase in the permitted volume of the landfill or an increase in the density as documented in the annual recalculation required in §60.758(f).</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(b) </w:t>
      </w:r>
      <w:r w:rsidRPr="005A35AC">
        <w:rPr>
          <w:sz w:val="20"/>
        </w:rPr>
        <w:tab/>
        <w:t xml:space="preserve">Each owner or operator subject to the requirements of this subpart shall submit an NMOC emission rate report to the Administrator initially and annually thereafter, except as provided for in paragraphs (b)(1)(ii) or (b)(3) of this section. The Administrator may request such additional information as may be necessary to verify the reported NMOC emission rate.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(1) </w:t>
      </w:r>
      <w:r w:rsidRPr="005A35AC">
        <w:rPr>
          <w:sz w:val="20"/>
        </w:rPr>
        <w:tab/>
        <w:t xml:space="preserve">The NMOC emission rate report shall contain an annual or 5-year estimate of the NMOC emission rate calculated using the formula and procedures provided in §60.754(a) or (b), as applicable.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w:t>
      </w:r>
      <w:proofErr w:type="spellStart"/>
      <w:r w:rsidRPr="005A35AC">
        <w:rPr>
          <w:sz w:val="20"/>
        </w:rPr>
        <w:t>i</w:t>
      </w:r>
      <w:proofErr w:type="spellEnd"/>
      <w:r w:rsidRPr="005A35AC">
        <w:rPr>
          <w:sz w:val="20"/>
        </w:rPr>
        <w:t xml:space="preserve">) </w:t>
      </w:r>
      <w:r w:rsidRPr="005A35AC">
        <w:rPr>
          <w:sz w:val="20"/>
        </w:rPr>
        <w:tab/>
        <w:t>The initial NMOC emission rate report may be combined with the initial design capacity report required in paragraph (a) of this section and shall be submitted no later than indicated in paragraphs (b)(1)(</w:t>
      </w:r>
      <w:proofErr w:type="spellStart"/>
      <w:r w:rsidRPr="005A35AC">
        <w:rPr>
          <w:sz w:val="20"/>
        </w:rPr>
        <w:t>i</w:t>
      </w:r>
      <w:proofErr w:type="spellEnd"/>
      <w:r w:rsidRPr="005A35AC">
        <w:rPr>
          <w:sz w:val="20"/>
        </w:rPr>
        <w:t>)(A) and (B) of this section. Subsequent NMOC emission rate reports shall be submitted annually thereafter, except as provided for in paragraphs (b</w:t>
      </w:r>
      <w:proofErr w:type="gramStart"/>
      <w:r w:rsidRPr="005A35AC">
        <w:rPr>
          <w:sz w:val="20"/>
        </w:rPr>
        <w:t>)(</w:t>
      </w:r>
      <w:proofErr w:type="gramEnd"/>
      <w:r w:rsidRPr="005A35AC">
        <w:rPr>
          <w:sz w:val="20"/>
        </w:rPr>
        <w:t>1)(ii) and (b)(3) of this section.</w:t>
      </w:r>
    </w:p>
    <w:p w:rsidR="005A35AC" w:rsidRPr="005A35AC" w:rsidRDefault="005A35AC" w:rsidP="005A35AC">
      <w:pPr>
        <w:tabs>
          <w:tab w:val="left" w:pos="360"/>
          <w:tab w:val="left" w:pos="720"/>
          <w:tab w:val="left" w:pos="1080"/>
          <w:tab w:val="left" w:pos="1440"/>
        </w:tabs>
        <w:ind w:left="1440" w:hanging="360"/>
        <w:rPr>
          <w:sz w:val="20"/>
        </w:rPr>
      </w:pPr>
      <w:r w:rsidRPr="005A35AC">
        <w:rPr>
          <w:sz w:val="20"/>
        </w:rPr>
        <w:t xml:space="preserve">(A) </w:t>
      </w:r>
      <w:r w:rsidRPr="005A35AC">
        <w:rPr>
          <w:sz w:val="20"/>
        </w:rPr>
        <w:tab/>
        <w:t>June 10, 1996, for landfills that commenced construction, modification, or reconstruction on or after May 30, 1991, but before March 12, 1996, or</w:t>
      </w:r>
    </w:p>
    <w:p w:rsidR="005A35AC" w:rsidRPr="005A35AC" w:rsidRDefault="005A35AC" w:rsidP="005A35AC">
      <w:pPr>
        <w:tabs>
          <w:tab w:val="left" w:pos="360"/>
          <w:tab w:val="left" w:pos="720"/>
          <w:tab w:val="left" w:pos="1080"/>
          <w:tab w:val="left" w:pos="1440"/>
        </w:tabs>
        <w:ind w:left="1440" w:hanging="360"/>
        <w:rPr>
          <w:sz w:val="20"/>
        </w:rPr>
      </w:pPr>
      <w:r w:rsidRPr="005A35AC">
        <w:rPr>
          <w:sz w:val="20"/>
        </w:rPr>
        <w:t xml:space="preserve">(B) </w:t>
      </w:r>
      <w:r w:rsidRPr="005A35AC">
        <w:rPr>
          <w:sz w:val="20"/>
        </w:rPr>
        <w:tab/>
        <w:t>Ninety days after the date of commenced construction, modification, or reconstruction for landfills that commence construction, modification, or reconstruction on or after March 12, 1996.</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(ii) </w:t>
      </w:r>
      <w:r w:rsidRPr="005A35AC">
        <w:rPr>
          <w:sz w:val="20"/>
        </w:rPr>
        <w:tab/>
        <w:t xml:space="preserve">If the estimated NMOC emission rate as reported in the annual report to the Administrator is less than 50 megagrams per year in each of the next 5 consecutive years, the owner or operator may elect to submit an estimate of the NMOC emission rate for the next 5-year period in lieu of the annual report. This estimate shall include the current amount of solid waste-in-place and the estimated waste acceptance rate for each year of the 5 years for which an NMOC emission rate is estimated. All data and calculations upon which this estimate is based shall be provided to the Administrator. This estimate shall be revised at least once every 5 years. If the actual waste acceptance rate exceeds the estimated waste acceptance rate in any year reported in the 5-year estimate, a revised 5-year estimate shall be submitted to the Administrator. The revised estimate shall cover the 5-year period beginning with the year in which the actual waste acceptance rate exceeded the estimated waste acceptance rate.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 xml:space="preserve">The NMOC emission rate report shall include all the data, calculations, sample reports and measurements used to estimate the annual or 5-year emissions.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(3) </w:t>
      </w:r>
      <w:r w:rsidRPr="005A35AC">
        <w:rPr>
          <w:sz w:val="20"/>
        </w:rPr>
        <w:tab/>
        <w:t xml:space="preserve">Each owner or operator subject to the requirements of this subpart is exempted from the requirements of paragraphs (b)(1) and (2) of this section, after the installation of a collection and control system in compliance with §60.752(b)(2), during such time as the collection and control system is in operation and in compliance with §§60.753 and 60.755.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(c) </w:t>
      </w:r>
      <w:r w:rsidRPr="005A35AC">
        <w:rPr>
          <w:sz w:val="20"/>
        </w:rPr>
        <w:tab/>
        <w:t>Each owner or operator subject to the provisions of §60.752(b)(2)(</w:t>
      </w:r>
      <w:proofErr w:type="spellStart"/>
      <w:r w:rsidRPr="005A35AC">
        <w:rPr>
          <w:sz w:val="20"/>
        </w:rPr>
        <w:t>i</w:t>
      </w:r>
      <w:proofErr w:type="spellEnd"/>
      <w:r w:rsidRPr="005A35AC">
        <w:rPr>
          <w:sz w:val="20"/>
        </w:rPr>
        <w:t xml:space="preserve">) shall submit a collection and control system design plan to the Administrator within 1 year of the first report required under paragraph (b) of this section in which the emission rate equals or exceeds 50 megagrams per year, except as follows: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(1) </w:t>
      </w:r>
      <w:r w:rsidRPr="005A35AC">
        <w:rPr>
          <w:sz w:val="20"/>
        </w:rPr>
        <w:tab/>
        <w:t>If the owner or operator elects to recalculate the NMOC emission rate after Tier 2 NMOC sampling and analysis as provided in §60.754(a</w:t>
      </w:r>
      <w:proofErr w:type="gramStart"/>
      <w:r w:rsidRPr="005A35AC">
        <w:rPr>
          <w:sz w:val="20"/>
        </w:rPr>
        <w:t>)(</w:t>
      </w:r>
      <w:proofErr w:type="gramEnd"/>
      <w:r w:rsidRPr="005A35AC">
        <w:rPr>
          <w:sz w:val="20"/>
        </w:rPr>
        <w:t xml:space="preserve">3) and the resulting rate is less than 50 megagrams per year, annual periodic reporting shall be resumed, using the Tier 2 determined site-specific NMOC concentration, until the calculated emission rate is equal to or greater than 50 megagrams per year or the landfill is closed. The revised NMOC emission rate report, with the recalculated emission rate based on NMOC sampling and analysis, shall be submitted within 180 days of the first calculated exceedance of 50 megagrams per year.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If the owner or operator elects to recalculate the NMOC emission rate after determining a site-specific methane generation rate constant (k), as provided in Tier 3 in §60.754(a)(4), and the resulting NMOC emission rate is less than 50 Mg/</w:t>
      </w:r>
      <w:proofErr w:type="spellStart"/>
      <w:r w:rsidRPr="005A35AC">
        <w:rPr>
          <w:sz w:val="20"/>
        </w:rPr>
        <w:t>yr</w:t>
      </w:r>
      <w:proofErr w:type="spellEnd"/>
      <w:r w:rsidRPr="005A35AC">
        <w:rPr>
          <w:sz w:val="20"/>
        </w:rPr>
        <w:t xml:space="preserve">, annual periodic reporting shall be resumed. The resulting site-specific methane generation rate constant (k) shall be used in the emission rate calculation until such time as the emissions rate calculation results in an exceedance. The revised NMOC emission rate report based on the provisions of §60.754(a)(4) and the resulting site-specific methane generation rate constant (k) shall be submitted to the Administrator within 1 year of the first calculated emission rate exceeding 50 megagrams per year.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(d) </w:t>
      </w:r>
      <w:r w:rsidRPr="005A35AC">
        <w:rPr>
          <w:sz w:val="20"/>
        </w:rPr>
        <w:tab/>
        <w:t xml:space="preserve">Each owner or operator of a controlled landfill shall submit a closure report to the Administrator within 30 days of waste acceptance cessation. The Administrator may request additional information as may be necessary to verify that permanent closure has taken place in accordance with the requirements of 40 CFR 258.60. If a closure report has been </w:t>
      </w:r>
      <w:r w:rsidRPr="005A35AC">
        <w:rPr>
          <w:sz w:val="20"/>
        </w:rPr>
        <w:lastRenderedPageBreak/>
        <w:t xml:space="preserve">submitted to the Administrator, no additional wastes may be placed into the landfill without filing a notification of modification as described under §60.7(a)(4).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(e) </w:t>
      </w:r>
      <w:r w:rsidRPr="005A35AC">
        <w:rPr>
          <w:sz w:val="20"/>
        </w:rPr>
        <w:tab/>
        <w:t xml:space="preserve">Each owner or operator of a controlled landfill shall submit an equipment removal report to the Administrator 30 days prior to removal or cessation of operation of the control equipment.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(1) </w:t>
      </w:r>
      <w:r w:rsidRPr="005A35AC">
        <w:rPr>
          <w:sz w:val="20"/>
        </w:rPr>
        <w:tab/>
        <w:t xml:space="preserve">The equipment removal report shall contain all of the following items: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w:t>
      </w:r>
      <w:proofErr w:type="spellStart"/>
      <w:r w:rsidRPr="005A35AC">
        <w:rPr>
          <w:sz w:val="20"/>
        </w:rPr>
        <w:t>i</w:t>
      </w:r>
      <w:proofErr w:type="spellEnd"/>
      <w:r w:rsidRPr="005A35AC">
        <w:rPr>
          <w:sz w:val="20"/>
        </w:rPr>
        <w:t xml:space="preserve">) </w:t>
      </w:r>
      <w:r w:rsidRPr="005A35AC">
        <w:rPr>
          <w:sz w:val="20"/>
        </w:rPr>
        <w:tab/>
        <w:t xml:space="preserve">A copy of the closure report submitted in accordance with paragraph (d) of this section;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(ii) </w:t>
      </w:r>
      <w:r w:rsidRPr="005A35AC">
        <w:rPr>
          <w:sz w:val="20"/>
        </w:rPr>
        <w:tab/>
        <w:t xml:space="preserve">A copy of the initial performance test report demonstrating that the 15 year minimum control period has expired; and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(iii) </w:t>
      </w:r>
      <w:r w:rsidRPr="005A35AC">
        <w:rPr>
          <w:sz w:val="20"/>
        </w:rPr>
        <w:tab/>
        <w:t xml:space="preserve">Dated copies of three successive NMOC emission rate reports demonstrating that the landfill is no longer producing 50 megagrams or greater of NMOC per year.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The Administrator may request such additional information as may be necessary to verify that all of the conditions for removal in §60.752(b</w:t>
      </w:r>
      <w:proofErr w:type="gramStart"/>
      <w:r w:rsidRPr="005A35AC">
        <w:rPr>
          <w:sz w:val="20"/>
        </w:rPr>
        <w:t>)(</w:t>
      </w:r>
      <w:proofErr w:type="gramEnd"/>
      <w:r w:rsidRPr="005A35AC">
        <w:rPr>
          <w:sz w:val="20"/>
        </w:rPr>
        <w:t xml:space="preserve">2)(v) have been met.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(f) </w:t>
      </w:r>
      <w:r w:rsidRPr="005A35AC">
        <w:rPr>
          <w:sz w:val="20"/>
        </w:rPr>
        <w:tab/>
        <w:t>Each owner or operator of a landfill seeking to comply with §60.752(b</w:t>
      </w:r>
      <w:proofErr w:type="gramStart"/>
      <w:r w:rsidRPr="005A35AC">
        <w:rPr>
          <w:sz w:val="20"/>
        </w:rPr>
        <w:t>)(</w:t>
      </w:r>
      <w:proofErr w:type="gramEnd"/>
      <w:r w:rsidRPr="005A35AC">
        <w:rPr>
          <w:sz w:val="20"/>
        </w:rPr>
        <w:t xml:space="preserve">2) using an active collection system designed in accordance with §60.752(b)(2)(ii) shall submit to the Administrator annual reports of the recorded information in (f)(1) through (f)(6) of this paragraph. The initial annual report shall be submitted within 180 days of installation and start-up of the collection and control system, and shall include the initial performance test report required under §60.8. For enclosed combustion devices and flares, reportable exceedances are defined under §60.758(c).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(1) </w:t>
      </w:r>
      <w:r w:rsidRPr="005A35AC">
        <w:rPr>
          <w:sz w:val="20"/>
        </w:rPr>
        <w:tab/>
        <w:t xml:space="preserve">Value and length of time for exceedance of applicable parameters monitored under §60.756(a), (b), (c), and (d).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 xml:space="preserve">Description and duration of all periods when the gas stream is diverted from the control device through a bypass line or the indication of bypass flow as specified under §60.756.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(3) </w:t>
      </w:r>
      <w:r w:rsidRPr="005A35AC">
        <w:rPr>
          <w:sz w:val="20"/>
        </w:rPr>
        <w:tab/>
        <w:t xml:space="preserve">Description and duration of all periods when the control device was not operating for a period exceeding 1 hour and length of time the control device was not operating.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(4) </w:t>
      </w:r>
      <w:r w:rsidRPr="005A35AC">
        <w:rPr>
          <w:sz w:val="20"/>
        </w:rPr>
        <w:tab/>
        <w:t xml:space="preserve">All periods when the collection system was not operating in excess of 5 days.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(5) </w:t>
      </w:r>
      <w:r w:rsidRPr="005A35AC">
        <w:rPr>
          <w:sz w:val="20"/>
        </w:rPr>
        <w:tab/>
        <w:t xml:space="preserve">The location of each exceedance of the 500 parts per million methane concentration as provided in §60.753(d) and the concentration recorded at each location for which an exceedance was recorded in the previous month.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(6) </w:t>
      </w:r>
      <w:r w:rsidRPr="005A35AC">
        <w:rPr>
          <w:sz w:val="20"/>
        </w:rPr>
        <w:tab/>
        <w:t>The date of installation and the location of each well or collection system expansion added pursuant to paragraphs (a</w:t>
      </w:r>
      <w:proofErr w:type="gramStart"/>
      <w:r w:rsidRPr="005A35AC">
        <w:rPr>
          <w:sz w:val="20"/>
        </w:rPr>
        <w:t>)(</w:t>
      </w:r>
      <w:proofErr w:type="gramEnd"/>
      <w:r w:rsidRPr="005A35AC">
        <w:rPr>
          <w:sz w:val="20"/>
        </w:rPr>
        <w:t xml:space="preserve">3), (b), and (c)(4) of §60.755.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(g) </w:t>
      </w:r>
      <w:r w:rsidRPr="005A35AC">
        <w:rPr>
          <w:sz w:val="20"/>
        </w:rPr>
        <w:tab/>
        <w:t>Each owner or operator seeking to comply with §60.752(b</w:t>
      </w:r>
      <w:proofErr w:type="gramStart"/>
      <w:r w:rsidRPr="005A35AC">
        <w:rPr>
          <w:sz w:val="20"/>
        </w:rPr>
        <w:t>)(</w:t>
      </w:r>
      <w:proofErr w:type="gramEnd"/>
      <w:r w:rsidRPr="005A35AC">
        <w:rPr>
          <w:sz w:val="20"/>
        </w:rPr>
        <w:t>2)(iii) shall include the following information with the initial performance test report required under §60.8:</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(1) </w:t>
      </w:r>
      <w:r w:rsidRPr="005A35AC">
        <w:rPr>
          <w:sz w:val="20"/>
        </w:rPr>
        <w:tab/>
        <w:t xml:space="preserve">A diagram of the collection system showing collection system positioning including all wells, horizontal collectors, surface collectors, or other gas extraction devices, including the locations of any areas excluded from collection and the proposed sites for the future collection system expansion;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 xml:space="preserve">The data upon which the sufficient density of wells, horizontal collectors, surface collectors, or other gas extraction devices and the gas mover equipment sizing are based;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(3) </w:t>
      </w:r>
      <w:r w:rsidRPr="005A35AC">
        <w:rPr>
          <w:sz w:val="20"/>
        </w:rPr>
        <w:tab/>
        <w:t xml:space="preserve">The documentation of the presence of asbestos or nondegradable material for each area from which collection wells have been excluded based on the presence of asbestos or nondegradable material;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(4) </w:t>
      </w:r>
      <w:r w:rsidRPr="005A35AC">
        <w:rPr>
          <w:sz w:val="20"/>
        </w:rPr>
        <w:tab/>
        <w:t xml:space="preserve">The sum of the gas generation flow rates for all areas from which collection wells have been excluded based on </w:t>
      </w:r>
      <w:proofErr w:type="spellStart"/>
      <w:r w:rsidRPr="005A35AC">
        <w:rPr>
          <w:sz w:val="20"/>
        </w:rPr>
        <w:t>nonproductivity</w:t>
      </w:r>
      <w:proofErr w:type="spellEnd"/>
      <w:r w:rsidRPr="005A35AC">
        <w:rPr>
          <w:sz w:val="20"/>
        </w:rPr>
        <w:t xml:space="preserve"> and the calculations of gas generation flow rate for each excluded area; and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(5) </w:t>
      </w:r>
      <w:r w:rsidRPr="005A35AC">
        <w:rPr>
          <w:sz w:val="20"/>
        </w:rPr>
        <w:tab/>
        <w:t xml:space="preserve">The provisions for increasing gas mover equipment capacity with increased gas generation flow rate, if the present gas mover equipment is inadequate to move the maximum flow rate expected over the life of the landfill; and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(6) </w:t>
      </w:r>
      <w:r w:rsidRPr="005A35AC">
        <w:rPr>
          <w:sz w:val="20"/>
        </w:rPr>
        <w:tab/>
        <w:t xml:space="preserve">The provisions for the control of off-site migration.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[61 FR 9919, Mar. 12, 1996, as amended at 63 FR 32752, June 16, 1998; 65 FR 18909, Apr. 10, 2000]</w:t>
      </w:r>
    </w:p>
    <w:bookmarkStart w:id="27" w:name="40:7.0.1.1.1.90.151.9"/>
    <w:bookmarkStart w:id="28" w:name="ss758"/>
    <w:bookmarkEnd w:id="27"/>
    <w:bookmarkEnd w:id="28"/>
    <w:p w:rsidR="00845192" w:rsidRPr="005A35AC" w:rsidRDefault="00845192" w:rsidP="00845192">
      <w:pPr>
        <w:tabs>
          <w:tab w:val="left" w:pos="360"/>
          <w:tab w:val="left" w:pos="720"/>
          <w:tab w:val="left" w:pos="1080"/>
          <w:tab w:val="left" w:pos="1440"/>
        </w:tabs>
        <w:spacing w:before="120"/>
        <w:rPr>
          <w:sz w:val="20"/>
        </w:rPr>
      </w:pPr>
      <w:r w:rsidRPr="005A35AC">
        <w:rPr>
          <w:sz w:val="20"/>
        </w:rPr>
        <w:fldChar w:fldCharType="begin"/>
      </w:r>
      <w:r>
        <w:rPr>
          <w:sz w:val="20"/>
        </w:rPr>
        <w:instrText>HYPERLINK  \l "Contents"</w:instrText>
      </w:r>
      <w:r w:rsidRPr="005A35AC">
        <w:rPr>
          <w:sz w:val="20"/>
        </w:rPr>
      </w:r>
      <w:r w:rsidRPr="005A35AC">
        <w:rPr>
          <w:sz w:val="20"/>
        </w:rPr>
        <w:fldChar w:fldCharType="separate"/>
      </w:r>
      <w:r w:rsidRPr="005A35AC">
        <w:rPr>
          <w:noProof/>
          <w:color w:val="0000FF"/>
          <w:sz w:val="20"/>
        </w:rPr>
        <w:drawing>
          <wp:inline distT="0" distB="0" distL="0" distR="0" wp14:anchorId="6C2F2F2E" wp14:editId="6931DAD7">
            <wp:extent cx="152400" cy="152400"/>
            <wp:effectExtent l="0" t="0" r="0" b="0"/>
            <wp:docPr id="33" name="Picture 15"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48"/>
                    </pic:cNvPr>
                    <pic:cNvPicPr>
                      <a:picLocks noChangeAspect="1" noChangeArrowheads="1"/>
                    </pic:cNvPicPr>
                  </pic:nvPicPr>
                  <pic:blipFill>
                    <a:blip r:embed="rId2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5A35AC">
        <w:rPr>
          <w:color w:val="0000FF"/>
          <w:sz w:val="20"/>
        </w:rPr>
        <w:t>Back to Top</w:t>
      </w:r>
      <w:r w:rsidRPr="005A35AC">
        <w:rPr>
          <w:sz w:val="20"/>
        </w:rPr>
        <w:fldChar w:fldCharType="end"/>
      </w:r>
    </w:p>
    <w:p w:rsidR="005A35AC" w:rsidRPr="005A35AC" w:rsidRDefault="005A35AC" w:rsidP="005A35AC">
      <w:pPr>
        <w:tabs>
          <w:tab w:val="left" w:pos="360"/>
          <w:tab w:val="left" w:pos="720"/>
          <w:tab w:val="left" w:pos="1080"/>
          <w:tab w:val="left" w:pos="1440"/>
        </w:tabs>
        <w:spacing w:before="120"/>
        <w:outlineLvl w:val="1"/>
        <w:rPr>
          <w:b/>
          <w:bCs/>
          <w:sz w:val="20"/>
        </w:rPr>
      </w:pPr>
      <w:r w:rsidRPr="005A35AC">
        <w:rPr>
          <w:b/>
          <w:bCs/>
          <w:sz w:val="20"/>
        </w:rPr>
        <w:t>§60.758 Recordkeeping requirements.</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(a) </w:t>
      </w:r>
      <w:r w:rsidRPr="005A35AC">
        <w:rPr>
          <w:sz w:val="20"/>
        </w:rPr>
        <w:tab/>
        <w:t>Except as provided in §60.752(b)(2)(</w:t>
      </w:r>
      <w:proofErr w:type="spellStart"/>
      <w:r w:rsidRPr="005A35AC">
        <w:rPr>
          <w:sz w:val="20"/>
        </w:rPr>
        <w:t>i</w:t>
      </w:r>
      <w:proofErr w:type="spellEnd"/>
      <w:r w:rsidRPr="005A35AC">
        <w:rPr>
          <w:sz w:val="20"/>
        </w:rPr>
        <w:t xml:space="preserve">)(B), each owner or operator of an MSW landfill subject to the provisions of §60.752(b) shall keep for at least 5 years up-to-date, readily accessible, on-site records of the design capacity report which triggered §60.752(b), the current amount of solid waste in-place, and the year-by-year waste acceptance rate. Off-site records may be maintained if they are retrievable within 4 hours. Either paper copy or electronic formats are acceptable.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(b) </w:t>
      </w:r>
      <w:r w:rsidRPr="005A35AC">
        <w:rPr>
          <w:sz w:val="20"/>
        </w:rPr>
        <w:tab/>
        <w:t>Except as provided in §60.752(b)(2)(</w:t>
      </w:r>
      <w:proofErr w:type="spellStart"/>
      <w:r w:rsidRPr="005A35AC">
        <w:rPr>
          <w:sz w:val="20"/>
        </w:rPr>
        <w:t>i</w:t>
      </w:r>
      <w:proofErr w:type="spellEnd"/>
      <w:r w:rsidRPr="005A35AC">
        <w:rPr>
          <w:sz w:val="20"/>
        </w:rPr>
        <w:t xml:space="preserve">)(B), each owner or operator of a controlled landfill shall keep up-to-date, readily accessible records for the life of the control equipment of the data listed in paragraphs (b)(1) through (b)(4) of this section as measured during the initial performance test or compliance determination. Records of subsequent tests or monitoring shall be maintained for a minimum of 5 years. Records of the control device vendor specifications shall be maintained until removal.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lastRenderedPageBreak/>
        <w:t xml:space="preserve">(1) </w:t>
      </w:r>
      <w:r w:rsidRPr="005A35AC">
        <w:rPr>
          <w:sz w:val="20"/>
        </w:rPr>
        <w:tab/>
        <w:t>Where an owner or operator subject to the provisions of this subpart seeks to demonstrate compliance with §60.752(b</w:t>
      </w:r>
      <w:proofErr w:type="gramStart"/>
      <w:r w:rsidRPr="005A35AC">
        <w:rPr>
          <w:sz w:val="20"/>
        </w:rPr>
        <w:t>)(</w:t>
      </w:r>
      <w:proofErr w:type="gramEnd"/>
      <w:r w:rsidRPr="005A35AC">
        <w:rPr>
          <w:sz w:val="20"/>
        </w:rPr>
        <w:t xml:space="preserve">2)(ii):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w:t>
      </w:r>
      <w:proofErr w:type="spellStart"/>
      <w:r w:rsidRPr="005A35AC">
        <w:rPr>
          <w:sz w:val="20"/>
        </w:rPr>
        <w:t>i</w:t>
      </w:r>
      <w:proofErr w:type="spellEnd"/>
      <w:r w:rsidRPr="005A35AC">
        <w:rPr>
          <w:sz w:val="20"/>
        </w:rPr>
        <w:t xml:space="preserve">) </w:t>
      </w:r>
      <w:r w:rsidRPr="005A35AC">
        <w:rPr>
          <w:sz w:val="20"/>
        </w:rPr>
        <w:tab/>
        <w:t>The maximum expected gas generation flow rate as calculated in §60.755(a</w:t>
      </w:r>
      <w:proofErr w:type="gramStart"/>
      <w:r w:rsidRPr="005A35AC">
        <w:rPr>
          <w:sz w:val="20"/>
        </w:rPr>
        <w:t>)(</w:t>
      </w:r>
      <w:proofErr w:type="gramEnd"/>
      <w:r w:rsidRPr="005A35AC">
        <w:rPr>
          <w:sz w:val="20"/>
        </w:rPr>
        <w:t xml:space="preserve">1). The owner or operator may use another method to determine the maximum gas generation flow rate, if the method has been approved by the Administrator.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(ii) </w:t>
      </w:r>
      <w:r w:rsidRPr="005A35AC">
        <w:rPr>
          <w:sz w:val="20"/>
        </w:rPr>
        <w:tab/>
        <w:t>The density of wells, horizontal collectors, surface collectors, or other gas extraction devices determined using the procedures specified in §60.759(a</w:t>
      </w:r>
      <w:proofErr w:type="gramStart"/>
      <w:r w:rsidRPr="005A35AC">
        <w:rPr>
          <w:sz w:val="20"/>
        </w:rPr>
        <w:t>)(</w:t>
      </w:r>
      <w:proofErr w:type="gramEnd"/>
      <w:r w:rsidRPr="005A35AC">
        <w:rPr>
          <w:sz w:val="20"/>
        </w:rPr>
        <w:t xml:space="preserve">1).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 xml:space="preserve">Where an owner or operator subject to the provisions of this subpart seeks to demonstrate compliance with §60.752(b)(2)(iii) through use of an enclosed combustion device other than a boiler or process heater with a design heat input capacity equal to or greater than 44 megawatts: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w:t>
      </w:r>
      <w:proofErr w:type="spellStart"/>
      <w:r w:rsidRPr="005A35AC">
        <w:rPr>
          <w:sz w:val="20"/>
        </w:rPr>
        <w:t>i</w:t>
      </w:r>
      <w:proofErr w:type="spellEnd"/>
      <w:r w:rsidRPr="005A35AC">
        <w:rPr>
          <w:sz w:val="20"/>
        </w:rPr>
        <w:t xml:space="preserve">) </w:t>
      </w:r>
      <w:r w:rsidRPr="005A35AC">
        <w:rPr>
          <w:sz w:val="20"/>
        </w:rPr>
        <w:tab/>
        <w:t xml:space="preserve">The average combustion temperature measured at least every 15 minutes and averaged over the same time period of the performance test.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(ii) </w:t>
      </w:r>
      <w:r w:rsidRPr="005A35AC">
        <w:rPr>
          <w:sz w:val="20"/>
        </w:rPr>
        <w:tab/>
        <w:t>The percent reduction of NMOC determined as specified in §60.752(b</w:t>
      </w:r>
      <w:proofErr w:type="gramStart"/>
      <w:r w:rsidRPr="005A35AC">
        <w:rPr>
          <w:sz w:val="20"/>
        </w:rPr>
        <w:t>)(</w:t>
      </w:r>
      <w:proofErr w:type="gramEnd"/>
      <w:r w:rsidRPr="005A35AC">
        <w:rPr>
          <w:sz w:val="20"/>
        </w:rPr>
        <w:t xml:space="preserve">2)(iii)(B) achieved by the control device.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(3) </w:t>
      </w:r>
      <w:r w:rsidRPr="005A35AC">
        <w:rPr>
          <w:sz w:val="20"/>
        </w:rPr>
        <w:tab/>
        <w:t>Where an owner or operator subject to the provisions of this subpart seeks to demonstrate compliance with §60.752(b</w:t>
      </w:r>
      <w:proofErr w:type="gramStart"/>
      <w:r w:rsidRPr="005A35AC">
        <w:rPr>
          <w:sz w:val="20"/>
        </w:rPr>
        <w:t>)(</w:t>
      </w:r>
      <w:proofErr w:type="gramEnd"/>
      <w:r w:rsidRPr="005A35AC">
        <w:rPr>
          <w:sz w:val="20"/>
        </w:rPr>
        <w:t>2)(iii)(B)(</w:t>
      </w:r>
      <w:r w:rsidRPr="005A35AC">
        <w:rPr>
          <w:i/>
          <w:iCs/>
          <w:sz w:val="20"/>
        </w:rPr>
        <w:t>1</w:t>
      </w:r>
      <w:r w:rsidRPr="005A35AC">
        <w:rPr>
          <w:sz w:val="20"/>
        </w:rPr>
        <w:t xml:space="preserve">) through use of a boiler or process heater of any size: a description of the location at which the collected gas vent stream is introduced into the boiler or process heater over the same time period of the performance testing.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(4) </w:t>
      </w:r>
      <w:r w:rsidRPr="005A35AC">
        <w:rPr>
          <w:sz w:val="20"/>
        </w:rPr>
        <w:tab/>
        <w:t xml:space="preserve">Where an owner or operator subject to the provisions of this subpart seeks to demonstrate compliance with §60.752(b)(2)(iii)(A) through use of an open flare, the flare type (i.e., steam-assisted, air-assisted, or </w:t>
      </w:r>
      <w:proofErr w:type="spellStart"/>
      <w:r w:rsidRPr="005A35AC">
        <w:rPr>
          <w:sz w:val="20"/>
        </w:rPr>
        <w:t>nonassisted</w:t>
      </w:r>
      <w:proofErr w:type="spellEnd"/>
      <w:r w:rsidRPr="005A35AC">
        <w:rPr>
          <w:sz w:val="20"/>
        </w:rPr>
        <w:t xml:space="preserve">), all visible emission readings, heat content determination, flow rate or bypass flow rate measurements, and exit velocity determinations made during the performance test as specified in §60.18; continuous records of the flare pilot flame or flare flame monitoring and records of all periods of operations during which the pilot flame of the flare flame is absent.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(c) </w:t>
      </w:r>
      <w:r w:rsidRPr="005A35AC">
        <w:rPr>
          <w:sz w:val="20"/>
        </w:rPr>
        <w:tab/>
        <w:t>Except as provided in §60.752(b</w:t>
      </w:r>
      <w:proofErr w:type="gramStart"/>
      <w:r w:rsidRPr="005A35AC">
        <w:rPr>
          <w:sz w:val="20"/>
        </w:rPr>
        <w:t>)(</w:t>
      </w:r>
      <w:proofErr w:type="gramEnd"/>
      <w:r w:rsidRPr="005A35AC">
        <w:rPr>
          <w:sz w:val="20"/>
        </w:rPr>
        <w:t>2)(</w:t>
      </w:r>
      <w:proofErr w:type="spellStart"/>
      <w:r w:rsidRPr="005A35AC">
        <w:rPr>
          <w:sz w:val="20"/>
        </w:rPr>
        <w:t>i</w:t>
      </w:r>
      <w:proofErr w:type="spellEnd"/>
      <w:r w:rsidRPr="005A35AC">
        <w:rPr>
          <w:sz w:val="20"/>
        </w:rPr>
        <w:t xml:space="preserve">)(B), each owner or operator of a controlled landfill subject to the provisions of this subpart shall keep for 5 years up-to-date, readily accessible continuous records of the equipment operating parameters specified to be monitored in §60.756 as well as up-to-date, readily accessible records for periods of operation during which the parameter boundaries established during the most recent performance test are exceeded.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(1) </w:t>
      </w:r>
      <w:r w:rsidRPr="005A35AC">
        <w:rPr>
          <w:sz w:val="20"/>
        </w:rPr>
        <w:tab/>
        <w:t xml:space="preserve">The following constitute exceedances that shall be recorded and reported under §60.757(f):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w:t>
      </w:r>
      <w:proofErr w:type="spellStart"/>
      <w:r w:rsidRPr="005A35AC">
        <w:rPr>
          <w:sz w:val="20"/>
        </w:rPr>
        <w:t>i</w:t>
      </w:r>
      <w:proofErr w:type="spellEnd"/>
      <w:r w:rsidRPr="005A35AC">
        <w:rPr>
          <w:sz w:val="20"/>
        </w:rPr>
        <w:t xml:space="preserve">) </w:t>
      </w:r>
      <w:r w:rsidRPr="005A35AC">
        <w:rPr>
          <w:sz w:val="20"/>
        </w:rPr>
        <w:tab/>
        <w:t xml:space="preserve">For enclosed combustors except for boilers and process heaters with design heat input capacity of 44 megawatts (150 million British thermal unit per hour) or greater, all 3-hour periods of operation during which the average combustion temperature was more than 28 </w:t>
      </w:r>
      <w:proofErr w:type="spellStart"/>
      <w:r w:rsidRPr="005A35AC">
        <w:rPr>
          <w:sz w:val="20"/>
        </w:rPr>
        <w:t>oC</w:t>
      </w:r>
      <w:proofErr w:type="spellEnd"/>
      <w:r w:rsidRPr="005A35AC">
        <w:rPr>
          <w:sz w:val="20"/>
        </w:rPr>
        <w:t xml:space="preserve"> below the average combustion temperature during the most recent performance test at which compliance with §60.752(b</w:t>
      </w:r>
      <w:proofErr w:type="gramStart"/>
      <w:r w:rsidRPr="005A35AC">
        <w:rPr>
          <w:sz w:val="20"/>
        </w:rPr>
        <w:t>)(</w:t>
      </w:r>
      <w:proofErr w:type="gramEnd"/>
      <w:r w:rsidRPr="005A35AC">
        <w:rPr>
          <w:sz w:val="20"/>
        </w:rPr>
        <w:t xml:space="preserve">2)(iii) was determined.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(ii) </w:t>
      </w:r>
      <w:r w:rsidRPr="005A35AC">
        <w:rPr>
          <w:sz w:val="20"/>
        </w:rPr>
        <w:tab/>
        <w:t xml:space="preserve">For boilers or process heaters, whenever there is a change in the location at which the vent stream is introduced into the flame zone as required under paragraph (b)(3) of this section.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(2)</w:t>
      </w:r>
      <w:r w:rsidRPr="005A35AC">
        <w:rPr>
          <w:sz w:val="20"/>
        </w:rPr>
        <w:tab/>
        <w:t xml:space="preserve">Each owner or operator subject to the provisions of this subpart shall keep up-to-date, readily accessible continuous records of the indication of flow to the control device or the indication of bypass flow or records of monthly inspections of car-seals or lock-and-key configurations used to seal bypass lines, specified under §60.756.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(3) </w:t>
      </w:r>
      <w:r w:rsidRPr="005A35AC">
        <w:rPr>
          <w:sz w:val="20"/>
        </w:rPr>
        <w:tab/>
        <w:t xml:space="preserve">Each owner or operator subject to the provisions of this subpart who uses a boiler or process heater with a design heat input capacity of 44 megawatts or greater to comply with §60.752(b)(2)(iii) shall keep an up-to-date, readily accessible record of all periods of operation of the boiler or process heater. (Examples of such records could include records of steam use, fuel use, or monitoring data collected pursuant to other State, local, Tribal, or Federal regulatory requirements.)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(4) </w:t>
      </w:r>
      <w:r w:rsidRPr="005A35AC">
        <w:rPr>
          <w:sz w:val="20"/>
        </w:rPr>
        <w:tab/>
        <w:t xml:space="preserve">Each owner or operator seeking to comply with the provisions of this subpart by use of an open flare shall keep up-to-date, readily accessible continuous records of the flame or flare pilot flame monitoring specified under §60.756(c), and up-to-date, readily accessible records of all periods of operation in which the flame or flare pilot flame is absent.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(d) </w:t>
      </w:r>
      <w:r w:rsidRPr="005A35AC">
        <w:rPr>
          <w:sz w:val="20"/>
        </w:rPr>
        <w:tab/>
        <w:t>Except as provided in §60.752(b)(2)(</w:t>
      </w:r>
      <w:proofErr w:type="spellStart"/>
      <w:r w:rsidRPr="005A35AC">
        <w:rPr>
          <w:sz w:val="20"/>
        </w:rPr>
        <w:t>i</w:t>
      </w:r>
      <w:proofErr w:type="spellEnd"/>
      <w:r w:rsidRPr="005A35AC">
        <w:rPr>
          <w:sz w:val="20"/>
        </w:rPr>
        <w:t xml:space="preserve">)(B), each owner or operator subject to the provisions of this subpart shall keep for the life of the collection system an up-to-date, readily accessible plot map showing each existing and planned collector in the system and providing a unique identification location label for each collector.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(1) </w:t>
      </w:r>
      <w:r w:rsidRPr="005A35AC">
        <w:rPr>
          <w:sz w:val="20"/>
        </w:rPr>
        <w:tab/>
        <w:t xml:space="preserve">Each owner or operator subject to the provisions of this subpart shall keep up-to-date, readily accessible records of the installation date and location of all newly installed collectors as specified under §60.755(b).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Each owner or operator subject to the provisions of this subpart shall keep readily accessible documentation of the nature, date of deposition, amount, and location of asbestos-containing or nondegradable waste excluded from collection as provided in §60.759(a)(3)(</w:t>
      </w:r>
      <w:proofErr w:type="spellStart"/>
      <w:r w:rsidRPr="005A35AC">
        <w:rPr>
          <w:sz w:val="20"/>
        </w:rPr>
        <w:t>i</w:t>
      </w:r>
      <w:proofErr w:type="spellEnd"/>
      <w:r w:rsidRPr="005A35AC">
        <w:rPr>
          <w:sz w:val="20"/>
        </w:rPr>
        <w:t xml:space="preserve">) as well as any nonproductive areas excluded from collection as provided in §60.759(a)(3)(ii).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lastRenderedPageBreak/>
        <w:t xml:space="preserve">(e) </w:t>
      </w:r>
      <w:r w:rsidRPr="005A35AC">
        <w:rPr>
          <w:sz w:val="20"/>
        </w:rPr>
        <w:tab/>
        <w:t>Except as provided in §60.752(b</w:t>
      </w:r>
      <w:proofErr w:type="gramStart"/>
      <w:r w:rsidRPr="005A35AC">
        <w:rPr>
          <w:sz w:val="20"/>
        </w:rPr>
        <w:t>)(</w:t>
      </w:r>
      <w:proofErr w:type="gramEnd"/>
      <w:r w:rsidRPr="005A35AC">
        <w:rPr>
          <w:sz w:val="20"/>
        </w:rPr>
        <w:t>2)(</w:t>
      </w:r>
      <w:proofErr w:type="spellStart"/>
      <w:r w:rsidRPr="005A35AC">
        <w:rPr>
          <w:sz w:val="20"/>
        </w:rPr>
        <w:t>i</w:t>
      </w:r>
      <w:proofErr w:type="spellEnd"/>
      <w:r w:rsidRPr="005A35AC">
        <w:rPr>
          <w:sz w:val="20"/>
        </w:rPr>
        <w:t xml:space="preserve">)(B), each owner or operator subject to the provisions of this subpart shall keep for at least 5 years up-to-date, readily accessible records of all collection and control system exceedances of the operational standards in §60.753, the reading in the subsequent month whether or not the second reading is an exceedance, and the location of each exceedance.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(f) </w:t>
      </w:r>
      <w:r w:rsidRPr="005A35AC">
        <w:rPr>
          <w:sz w:val="20"/>
        </w:rPr>
        <w:tab/>
        <w:t>Landfill owners or operators who convert design capacity from volume to mass or mass to volume to demonstrate that landfill design capacity is less than 2.5 million megagrams or 2.5 million cubic meters, as provided in the definition of “design capacity”, shall keep readily accessible, on-site records of the annual recalculation of site-specific density, design capacity, and the supporting documentation. Off-site records may be maintained if they are retrievable within 4 hours. Either paper copy or electronic formats are acceptable.</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[61 FR 9919, Mar. 12, 1996, as amended at 63 FR 32752, June 16, 1998; 65 FR 18909, Apr. 10, 2000]</w:t>
      </w:r>
    </w:p>
    <w:bookmarkStart w:id="29" w:name="40:7.0.1.1.1.90.151.10"/>
    <w:bookmarkStart w:id="30" w:name="ss759"/>
    <w:bookmarkEnd w:id="29"/>
    <w:bookmarkEnd w:id="30"/>
    <w:p w:rsidR="00845192" w:rsidRPr="005A35AC" w:rsidRDefault="00845192" w:rsidP="00845192">
      <w:pPr>
        <w:tabs>
          <w:tab w:val="left" w:pos="360"/>
          <w:tab w:val="left" w:pos="720"/>
          <w:tab w:val="left" w:pos="1080"/>
          <w:tab w:val="left" w:pos="1440"/>
        </w:tabs>
        <w:spacing w:before="120"/>
        <w:rPr>
          <w:sz w:val="20"/>
        </w:rPr>
      </w:pPr>
      <w:r w:rsidRPr="005A35AC">
        <w:rPr>
          <w:sz w:val="20"/>
        </w:rPr>
        <w:fldChar w:fldCharType="begin"/>
      </w:r>
      <w:r>
        <w:rPr>
          <w:sz w:val="20"/>
        </w:rPr>
        <w:instrText>HYPERLINK  \l "Contents"</w:instrText>
      </w:r>
      <w:r w:rsidRPr="005A35AC">
        <w:rPr>
          <w:sz w:val="20"/>
        </w:rPr>
      </w:r>
      <w:r w:rsidRPr="005A35AC">
        <w:rPr>
          <w:sz w:val="20"/>
        </w:rPr>
        <w:fldChar w:fldCharType="separate"/>
      </w:r>
      <w:r w:rsidRPr="005A35AC">
        <w:rPr>
          <w:noProof/>
          <w:color w:val="0000FF"/>
          <w:sz w:val="20"/>
        </w:rPr>
        <w:drawing>
          <wp:inline distT="0" distB="0" distL="0" distR="0" wp14:anchorId="6C2F2F2E" wp14:editId="6931DAD7">
            <wp:extent cx="152400" cy="152400"/>
            <wp:effectExtent l="0" t="0" r="0" b="0"/>
            <wp:docPr id="35" name="Picture 15"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48"/>
                    </pic:cNvPr>
                    <pic:cNvPicPr>
                      <a:picLocks noChangeAspect="1" noChangeArrowheads="1"/>
                    </pic:cNvPicPr>
                  </pic:nvPicPr>
                  <pic:blipFill>
                    <a:blip r:embed="rId2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5A35AC">
        <w:rPr>
          <w:color w:val="0000FF"/>
          <w:sz w:val="20"/>
        </w:rPr>
        <w:t>Back to Top</w:t>
      </w:r>
      <w:r w:rsidRPr="005A35AC">
        <w:rPr>
          <w:sz w:val="20"/>
        </w:rPr>
        <w:fldChar w:fldCharType="end"/>
      </w:r>
    </w:p>
    <w:p w:rsidR="005A35AC" w:rsidRPr="005A35AC" w:rsidRDefault="005A35AC" w:rsidP="005A35AC">
      <w:pPr>
        <w:tabs>
          <w:tab w:val="left" w:pos="360"/>
          <w:tab w:val="left" w:pos="720"/>
          <w:tab w:val="left" w:pos="1080"/>
          <w:tab w:val="left" w:pos="1440"/>
        </w:tabs>
        <w:spacing w:before="120"/>
        <w:outlineLvl w:val="1"/>
        <w:rPr>
          <w:b/>
          <w:bCs/>
          <w:sz w:val="20"/>
        </w:rPr>
      </w:pPr>
      <w:r w:rsidRPr="005A35AC">
        <w:rPr>
          <w:b/>
          <w:bCs/>
          <w:sz w:val="20"/>
        </w:rPr>
        <w:t>§60.759 Specifications for active collection systems.</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(a) </w:t>
      </w:r>
      <w:r w:rsidRPr="005A35AC">
        <w:rPr>
          <w:sz w:val="20"/>
        </w:rPr>
        <w:tab/>
        <w:t>Each owner or operator seeking to comply with §60.752(b)(2)(</w:t>
      </w:r>
      <w:proofErr w:type="spellStart"/>
      <w:r w:rsidRPr="005A35AC">
        <w:rPr>
          <w:sz w:val="20"/>
        </w:rPr>
        <w:t>i</w:t>
      </w:r>
      <w:proofErr w:type="spellEnd"/>
      <w:r w:rsidRPr="005A35AC">
        <w:rPr>
          <w:sz w:val="20"/>
        </w:rPr>
        <w:t>) shall site active collection wells, horizontal collectors, surface collectors, or other extraction devices at a sufficient density throughout all gas producing areas using the following procedures unless alternative procedures have been approved by the Administrator as provided in §60.752(b)(2)(</w:t>
      </w:r>
      <w:proofErr w:type="spellStart"/>
      <w:r w:rsidRPr="005A35AC">
        <w:rPr>
          <w:sz w:val="20"/>
        </w:rPr>
        <w:t>i</w:t>
      </w:r>
      <w:proofErr w:type="spellEnd"/>
      <w:r w:rsidRPr="005A35AC">
        <w:rPr>
          <w:sz w:val="20"/>
        </w:rPr>
        <w:t xml:space="preserve">)(C) and (D):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(1) </w:t>
      </w:r>
      <w:r w:rsidRPr="005A35AC">
        <w:rPr>
          <w:sz w:val="20"/>
        </w:rPr>
        <w:tab/>
        <w:t xml:space="preserve">The collection devices within the interior and along the perimeter areas shall be certified to achieve comprehensive control of surface gas emissions by a professional engineer. The following issues shall be addressed in the design: depths of refuse, refuse gas generation rates and flow characteristics, cover properties, gas system </w:t>
      </w:r>
      <w:proofErr w:type="spellStart"/>
      <w:r w:rsidRPr="005A35AC">
        <w:rPr>
          <w:sz w:val="20"/>
        </w:rPr>
        <w:t>expandibility</w:t>
      </w:r>
      <w:proofErr w:type="spellEnd"/>
      <w:r w:rsidRPr="005A35AC">
        <w:rPr>
          <w:sz w:val="20"/>
        </w:rPr>
        <w:t xml:space="preserve">, leachate and condensate management, accessibility, compatibility with filling operations, integration with closure end use, air intrusion control, corrosion resistance, fill settlement, and resistance to the refuse decomposition heat.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The sufficient density of gas collection devices determined in paragraph (a</w:t>
      </w:r>
      <w:proofErr w:type="gramStart"/>
      <w:r w:rsidRPr="005A35AC">
        <w:rPr>
          <w:sz w:val="20"/>
        </w:rPr>
        <w:t>)(</w:t>
      </w:r>
      <w:proofErr w:type="gramEnd"/>
      <w:r w:rsidRPr="005A35AC">
        <w:rPr>
          <w:sz w:val="20"/>
        </w:rPr>
        <w:t xml:space="preserve">1) of this section shall address landfill gas migration issues and augmentation of the collection system through the use of active or passive systems at the landfill perimeter or exterior.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(3) </w:t>
      </w:r>
      <w:r w:rsidRPr="005A35AC">
        <w:rPr>
          <w:sz w:val="20"/>
        </w:rPr>
        <w:tab/>
        <w:t>The placement of gas collection devices determined in paragraph (a</w:t>
      </w:r>
      <w:proofErr w:type="gramStart"/>
      <w:r w:rsidRPr="005A35AC">
        <w:rPr>
          <w:sz w:val="20"/>
        </w:rPr>
        <w:t>)(</w:t>
      </w:r>
      <w:proofErr w:type="gramEnd"/>
      <w:r w:rsidRPr="005A35AC">
        <w:rPr>
          <w:sz w:val="20"/>
        </w:rPr>
        <w:t>1) of this section shall control all gas producing areas, except as provided by paragraphs (a)(3)(</w:t>
      </w:r>
      <w:proofErr w:type="spellStart"/>
      <w:r w:rsidRPr="005A35AC">
        <w:rPr>
          <w:sz w:val="20"/>
        </w:rPr>
        <w:t>i</w:t>
      </w:r>
      <w:proofErr w:type="spellEnd"/>
      <w:r w:rsidRPr="005A35AC">
        <w:rPr>
          <w:sz w:val="20"/>
        </w:rPr>
        <w:t xml:space="preserve">) and (a)(3)(ii) of this section.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w:t>
      </w:r>
      <w:proofErr w:type="spellStart"/>
      <w:r w:rsidRPr="005A35AC">
        <w:rPr>
          <w:sz w:val="20"/>
        </w:rPr>
        <w:t>i</w:t>
      </w:r>
      <w:proofErr w:type="spellEnd"/>
      <w:r w:rsidRPr="005A35AC">
        <w:rPr>
          <w:sz w:val="20"/>
        </w:rPr>
        <w:t xml:space="preserve">) </w:t>
      </w:r>
      <w:r w:rsidRPr="005A35AC">
        <w:rPr>
          <w:sz w:val="20"/>
        </w:rPr>
        <w:tab/>
        <w:t xml:space="preserve">Any segregated area of asbestos or nondegradable material may be excluded from collection if documented as provided under §60.758(d). The documentation shall provide the nature, date of deposition, location and amount of asbestos or nondegradable material deposited in the area, and shall be provided to the Administrator upon request. </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(ii) </w:t>
      </w:r>
      <w:r w:rsidRPr="005A35AC">
        <w:rPr>
          <w:sz w:val="20"/>
        </w:rPr>
        <w:tab/>
        <w:t>Any nonproductive area of the landfill may be excluded from control, provided that the total of all excluded areas can be shown to contribute less than 1 percent of the total amount of NMOC emissions from the landfill. The amount, location, and age of the material shall be documented and provided to the Administrator upon request. A separate NMOC emissions estimate shall be made for each section proposed for exclusion, and the sum of all such sections shall be compared to the NMOC emissions estimate for the entire landfill. Emissions from each section shall be computed using the following equation:</w:t>
      </w:r>
    </w:p>
    <w:p w:rsidR="005A35AC" w:rsidRPr="005A35AC" w:rsidRDefault="005A35AC" w:rsidP="005A35AC">
      <w:pPr>
        <w:tabs>
          <w:tab w:val="left" w:pos="360"/>
          <w:tab w:val="left" w:pos="720"/>
          <w:tab w:val="left" w:pos="1080"/>
          <w:tab w:val="left" w:pos="1440"/>
        </w:tabs>
        <w:spacing w:before="120"/>
        <w:ind w:left="2040" w:hanging="960"/>
        <w:rPr>
          <w:sz w:val="20"/>
        </w:rPr>
      </w:pPr>
      <w:r w:rsidRPr="005A35AC">
        <w:rPr>
          <w:sz w:val="20"/>
        </w:rPr>
        <w:t>Q</w:t>
      </w:r>
      <w:r w:rsidRPr="005A35AC">
        <w:rPr>
          <w:sz w:val="20"/>
          <w:vertAlign w:val="subscript"/>
        </w:rPr>
        <w:t>i</w:t>
      </w:r>
      <w:r w:rsidRPr="005A35AC">
        <w:rPr>
          <w:sz w:val="20"/>
        </w:rPr>
        <w:t xml:space="preserve"> = 2 k L</w:t>
      </w:r>
      <w:r w:rsidRPr="005A35AC">
        <w:rPr>
          <w:sz w:val="20"/>
          <w:vertAlign w:val="subscript"/>
        </w:rPr>
        <w:t>o</w:t>
      </w:r>
      <w:r w:rsidRPr="005A35AC">
        <w:rPr>
          <w:sz w:val="20"/>
        </w:rPr>
        <w:t xml:space="preserve"> </w:t>
      </w:r>
      <w:proofErr w:type="spellStart"/>
      <w:r w:rsidRPr="005A35AC">
        <w:rPr>
          <w:sz w:val="20"/>
        </w:rPr>
        <w:t>M</w:t>
      </w:r>
      <w:r w:rsidRPr="005A35AC">
        <w:rPr>
          <w:sz w:val="20"/>
          <w:vertAlign w:val="subscript"/>
        </w:rPr>
        <w:t>i</w:t>
      </w:r>
      <w:proofErr w:type="spellEnd"/>
      <w:r w:rsidRPr="005A35AC">
        <w:rPr>
          <w:sz w:val="20"/>
        </w:rPr>
        <w:t xml:space="preserve"> (e-</w:t>
      </w:r>
      <w:proofErr w:type="spellStart"/>
      <w:r w:rsidRPr="005A35AC">
        <w:rPr>
          <w:sz w:val="20"/>
          <w:vertAlign w:val="superscript"/>
        </w:rPr>
        <w:t>kt</w:t>
      </w:r>
      <w:proofErr w:type="spellEnd"/>
      <w:r w:rsidRPr="005A35AC">
        <w:rPr>
          <w:sz w:val="20"/>
        </w:rPr>
        <w:t xml:space="preserve"> </w:t>
      </w:r>
      <w:proofErr w:type="spellStart"/>
      <w:r w:rsidRPr="005A35AC">
        <w:rPr>
          <w:sz w:val="20"/>
        </w:rPr>
        <w:t>i</w:t>
      </w:r>
      <w:proofErr w:type="spellEnd"/>
      <w:r w:rsidRPr="005A35AC">
        <w:rPr>
          <w:sz w:val="20"/>
        </w:rPr>
        <w:t>) (C</w:t>
      </w:r>
      <w:r w:rsidRPr="005A35AC">
        <w:rPr>
          <w:sz w:val="20"/>
          <w:vertAlign w:val="subscript"/>
        </w:rPr>
        <w:t>NMOC</w:t>
      </w:r>
      <w:r w:rsidRPr="005A35AC">
        <w:rPr>
          <w:sz w:val="20"/>
        </w:rPr>
        <w:t>) (3.6 × 10</w:t>
      </w:r>
      <w:r w:rsidRPr="005A35AC">
        <w:rPr>
          <w:sz w:val="20"/>
          <w:vertAlign w:val="superscript"/>
        </w:rPr>
        <w:t>−9</w:t>
      </w:r>
      <w:r w:rsidRPr="005A35AC">
        <w:rPr>
          <w:sz w:val="20"/>
        </w:rPr>
        <w:t>)</w:t>
      </w:r>
    </w:p>
    <w:p w:rsidR="005A35AC" w:rsidRPr="005A35AC" w:rsidRDefault="005A35AC" w:rsidP="005A35AC">
      <w:pPr>
        <w:tabs>
          <w:tab w:val="left" w:pos="360"/>
          <w:tab w:val="left" w:pos="720"/>
          <w:tab w:val="left" w:pos="1080"/>
          <w:tab w:val="left" w:pos="1440"/>
        </w:tabs>
        <w:spacing w:before="120"/>
        <w:ind w:left="1080"/>
        <w:rPr>
          <w:sz w:val="20"/>
        </w:rPr>
      </w:pPr>
      <w:proofErr w:type="gramStart"/>
      <w:r w:rsidRPr="005A35AC">
        <w:rPr>
          <w:sz w:val="20"/>
        </w:rPr>
        <w:t>where</w:t>
      </w:r>
      <w:proofErr w:type="gramEnd"/>
      <w:r w:rsidRPr="005A35AC">
        <w:rPr>
          <w:sz w:val="20"/>
        </w:rPr>
        <w:t>,</w:t>
      </w:r>
    </w:p>
    <w:p w:rsidR="005A35AC" w:rsidRPr="005A35AC" w:rsidRDefault="005A35AC" w:rsidP="005A35AC">
      <w:pPr>
        <w:tabs>
          <w:tab w:val="left" w:pos="360"/>
          <w:tab w:val="left" w:pos="720"/>
          <w:tab w:val="left" w:pos="1080"/>
          <w:tab w:val="left" w:pos="1440"/>
        </w:tabs>
        <w:ind w:left="1800" w:hanging="360"/>
        <w:rPr>
          <w:sz w:val="20"/>
        </w:rPr>
      </w:pPr>
      <w:r w:rsidRPr="005A35AC">
        <w:rPr>
          <w:sz w:val="20"/>
        </w:rPr>
        <w:t>Q</w:t>
      </w:r>
      <w:r w:rsidRPr="005A35AC">
        <w:rPr>
          <w:sz w:val="20"/>
          <w:vertAlign w:val="subscript"/>
        </w:rPr>
        <w:t>i</w:t>
      </w:r>
      <w:r w:rsidRPr="005A35AC">
        <w:rPr>
          <w:sz w:val="20"/>
        </w:rPr>
        <w:t xml:space="preserve"> = NMOC emission rate from the i</w:t>
      </w:r>
      <w:r w:rsidRPr="005A35AC">
        <w:rPr>
          <w:sz w:val="20"/>
          <w:vertAlign w:val="superscript"/>
        </w:rPr>
        <w:t>th</w:t>
      </w:r>
      <w:r w:rsidRPr="005A35AC">
        <w:rPr>
          <w:sz w:val="20"/>
        </w:rPr>
        <w:t xml:space="preserve"> section, megagrams per year </w:t>
      </w:r>
    </w:p>
    <w:p w:rsidR="005A35AC" w:rsidRPr="005A35AC" w:rsidRDefault="005A35AC" w:rsidP="005A35AC">
      <w:pPr>
        <w:tabs>
          <w:tab w:val="left" w:pos="360"/>
          <w:tab w:val="left" w:pos="720"/>
          <w:tab w:val="left" w:pos="1080"/>
          <w:tab w:val="left" w:pos="1440"/>
        </w:tabs>
        <w:ind w:left="1800" w:hanging="360"/>
        <w:rPr>
          <w:sz w:val="20"/>
        </w:rPr>
      </w:pPr>
      <w:r w:rsidRPr="005A35AC">
        <w:rPr>
          <w:sz w:val="20"/>
        </w:rPr>
        <w:t>k = methane generation rate constant, year</w:t>
      </w:r>
      <w:r w:rsidRPr="005A35AC">
        <w:rPr>
          <w:sz w:val="20"/>
          <w:vertAlign w:val="superscript"/>
        </w:rPr>
        <w:t>−1</w:t>
      </w:r>
    </w:p>
    <w:p w:rsidR="005A35AC" w:rsidRPr="005A35AC" w:rsidRDefault="005A35AC" w:rsidP="005A35AC">
      <w:pPr>
        <w:tabs>
          <w:tab w:val="left" w:pos="360"/>
          <w:tab w:val="left" w:pos="720"/>
          <w:tab w:val="left" w:pos="1080"/>
          <w:tab w:val="left" w:pos="1440"/>
        </w:tabs>
        <w:ind w:left="1800" w:hanging="360"/>
        <w:rPr>
          <w:sz w:val="20"/>
        </w:rPr>
      </w:pPr>
      <w:r w:rsidRPr="005A35AC">
        <w:rPr>
          <w:sz w:val="20"/>
        </w:rPr>
        <w:t>L</w:t>
      </w:r>
      <w:r w:rsidRPr="005A35AC">
        <w:rPr>
          <w:sz w:val="20"/>
          <w:vertAlign w:val="subscript"/>
        </w:rPr>
        <w:t>o</w:t>
      </w:r>
      <w:r w:rsidRPr="005A35AC">
        <w:rPr>
          <w:sz w:val="20"/>
        </w:rPr>
        <w:t xml:space="preserve"> = methane generation potential, cubic meters per megagram solid waste </w:t>
      </w:r>
    </w:p>
    <w:p w:rsidR="005A35AC" w:rsidRPr="005A35AC" w:rsidRDefault="005A35AC" w:rsidP="005A35AC">
      <w:pPr>
        <w:tabs>
          <w:tab w:val="left" w:pos="360"/>
          <w:tab w:val="left" w:pos="720"/>
          <w:tab w:val="left" w:pos="1080"/>
          <w:tab w:val="left" w:pos="1440"/>
        </w:tabs>
        <w:ind w:left="1800" w:hanging="360"/>
        <w:rPr>
          <w:sz w:val="20"/>
        </w:rPr>
      </w:pPr>
      <w:proofErr w:type="spellStart"/>
      <w:r w:rsidRPr="005A35AC">
        <w:rPr>
          <w:sz w:val="20"/>
        </w:rPr>
        <w:t>M</w:t>
      </w:r>
      <w:r w:rsidRPr="005A35AC">
        <w:rPr>
          <w:sz w:val="20"/>
          <w:vertAlign w:val="subscript"/>
        </w:rPr>
        <w:t>i</w:t>
      </w:r>
      <w:proofErr w:type="spellEnd"/>
      <w:r w:rsidRPr="005A35AC">
        <w:rPr>
          <w:sz w:val="20"/>
        </w:rPr>
        <w:t xml:space="preserve"> = mass of the degradable solid waste in the i</w:t>
      </w:r>
      <w:r w:rsidRPr="005A35AC">
        <w:rPr>
          <w:sz w:val="20"/>
          <w:vertAlign w:val="superscript"/>
        </w:rPr>
        <w:t>th</w:t>
      </w:r>
      <w:r w:rsidRPr="005A35AC">
        <w:rPr>
          <w:sz w:val="20"/>
        </w:rPr>
        <w:t xml:space="preserve"> section, megagram </w:t>
      </w:r>
    </w:p>
    <w:p w:rsidR="005A35AC" w:rsidRPr="005A35AC" w:rsidRDefault="005A35AC" w:rsidP="005A35AC">
      <w:pPr>
        <w:tabs>
          <w:tab w:val="left" w:pos="360"/>
          <w:tab w:val="left" w:pos="720"/>
          <w:tab w:val="left" w:pos="1080"/>
          <w:tab w:val="left" w:pos="1440"/>
        </w:tabs>
        <w:ind w:left="1800" w:hanging="360"/>
        <w:rPr>
          <w:sz w:val="20"/>
        </w:rPr>
      </w:pPr>
      <w:proofErr w:type="spellStart"/>
      <w:proofErr w:type="gramStart"/>
      <w:r w:rsidRPr="005A35AC">
        <w:rPr>
          <w:sz w:val="20"/>
        </w:rPr>
        <w:t>t</w:t>
      </w:r>
      <w:r w:rsidRPr="005A35AC">
        <w:rPr>
          <w:sz w:val="20"/>
          <w:vertAlign w:val="subscript"/>
        </w:rPr>
        <w:t>i</w:t>
      </w:r>
      <w:proofErr w:type="spellEnd"/>
      <w:proofErr w:type="gramEnd"/>
      <w:r w:rsidRPr="005A35AC">
        <w:rPr>
          <w:sz w:val="20"/>
        </w:rPr>
        <w:t xml:space="preserve"> = age of the solid waste in the i</w:t>
      </w:r>
      <w:r w:rsidRPr="005A35AC">
        <w:rPr>
          <w:sz w:val="20"/>
          <w:vertAlign w:val="superscript"/>
        </w:rPr>
        <w:t>th</w:t>
      </w:r>
      <w:r w:rsidRPr="005A35AC">
        <w:rPr>
          <w:sz w:val="20"/>
        </w:rPr>
        <w:t xml:space="preserve"> section, years </w:t>
      </w:r>
    </w:p>
    <w:p w:rsidR="005A35AC" w:rsidRPr="005A35AC" w:rsidRDefault="005A35AC" w:rsidP="005A35AC">
      <w:pPr>
        <w:tabs>
          <w:tab w:val="left" w:pos="360"/>
          <w:tab w:val="left" w:pos="720"/>
          <w:tab w:val="left" w:pos="1080"/>
          <w:tab w:val="left" w:pos="1440"/>
        </w:tabs>
        <w:ind w:left="1800" w:hanging="360"/>
        <w:rPr>
          <w:sz w:val="20"/>
        </w:rPr>
      </w:pPr>
      <w:r w:rsidRPr="005A35AC">
        <w:rPr>
          <w:sz w:val="20"/>
        </w:rPr>
        <w:t>C</w:t>
      </w:r>
      <w:r w:rsidRPr="005A35AC">
        <w:rPr>
          <w:sz w:val="20"/>
          <w:vertAlign w:val="subscript"/>
        </w:rPr>
        <w:t>NMOC</w:t>
      </w:r>
      <w:r w:rsidRPr="005A35AC">
        <w:rPr>
          <w:sz w:val="20"/>
        </w:rPr>
        <w:t xml:space="preserve"> = concentration of nonmethane organic compounds, parts per million by volume </w:t>
      </w:r>
    </w:p>
    <w:p w:rsidR="005A35AC" w:rsidRPr="005A35AC" w:rsidRDefault="005A35AC" w:rsidP="005A35AC">
      <w:pPr>
        <w:tabs>
          <w:tab w:val="left" w:pos="360"/>
          <w:tab w:val="left" w:pos="720"/>
          <w:tab w:val="left" w:pos="1080"/>
          <w:tab w:val="left" w:pos="1440"/>
        </w:tabs>
        <w:ind w:left="1800" w:hanging="360"/>
        <w:rPr>
          <w:sz w:val="20"/>
        </w:rPr>
      </w:pPr>
      <w:r w:rsidRPr="005A35AC">
        <w:rPr>
          <w:sz w:val="20"/>
        </w:rPr>
        <w:t>3.6×10</w:t>
      </w:r>
      <w:r w:rsidRPr="005A35AC">
        <w:rPr>
          <w:sz w:val="20"/>
          <w:vertAlign w:val="superscript"/>
        </w:rPr>
        <w:t>−9</w:t>
      </w:r>
      <w:r w:rsidRPr="005A35AC">
        <w:rPr>
          <w:sz w:val="20"/>
        </w:rPr>
        <w:t xml:space="preserve"> = conversion factor</w:t>
      </w:r>
    </w:p>
    <w:p w:rsidR="005A35AC" w:rsidRPr="005A35AC" w:rsidRDefault="005A35AC" w:rsidP="005A35AC">
      <w:pPr>
        <w:tabs>
          <w:tab w:val="left" w:pos="360"/>
          <w:tab w:val="left" w:pos="720"/>
          <w:tab w:val="left" w:pos="1080"/>
          <w:tab w:val="left" w:pos="1440"/>
        </w:tabs>
        <w:ind w:left="1080" w:hanging="360"/>
        <w:rPr>
          <w:sz w:val="20"/>
        </w:rPr>
      </w:pPr>
      <w:r w:rsidRPr="005A35AC">
        <w:rPr>
          <w:sz w:val="20"/>
        </w:rPr>
        <w:t xml:space="preserve">(iii) </w:t>
      </w:r>
      <w:r w:rsidRPr="005A35AC">
        <w:rPr>
          <w:sz w:val="20"/>
        </w:rPr>
        <w:tab/>
        <w:t>The values for k and C</w:t>
      </w:r>
      <w:r w:rsidRPr="005A35AC">
        <w:rPr>
          <w:sz w:val="20"/>
          <w:vertAlign w:val="subscript"/>
        </w:rPr>
        <w:t>NMOC</w:t>
      </w:r>
      <w:r w:rsidRPr="005A35AC">
        <w:rPr>
          <w:sz w:val="20"/>
        </w:rPr>
        <w:t xml:space="preserve"> determined in field testing shall be used if field testing has been performed in determining the NMOC emission rate or the radii of influence (this distance from the well center to a point in the landfill where the pressure gradient applied by the blower or compressor approaches zero). If field testing has not been performed, the default values for k, L</w:t>
      </w:r>
      <w:r w:rsidRPr="005A35AC">
        <w:rPr>
          <w:sz w:val="20"/>
          <w:vertAlign w:val="subscript"/>
        </w:rPr>
        <w:t>O</w:t>
      </w:r>
      <w:r w:rsidRPr="005A35AC">
        <w:rPr>
          <w:sz w:val="20"/>
        </w:rPr>
        <w:t xml:space="preserve"> and C</w:t>
      </w:r>
      <w:r w:rsidRPr="005A35AC">
        <w:rPr>
          <w:sz w:val="20"/>
          <w:vertAlign w:val="subscript"/>
        </w:rPr>
        <w:t>NMOC</w:t>
      </w:r>
      <w:r w:rsidRPr="005A35AC">
        <w:rPr>
          <w:sz w:val="20"/>
        </w:rPr>
        <w:t xml:space="preserve"> provided in §60.754(a</w:t>
      </w:r>
      <w:proofErr w:type="gramStart"/>
      <w:r w:rsidRPr="005A35AC">
        <w:rPr>
          <w:sz w:val="20"/>
        </w:rPr>
        <w:t>)(</w:t>
      </w:r>
      <w:proofErr w:type="gramEnd"/>
      <w:r w:rsidRPr="005A35AC">
        <w:rPr>
          <w:sz w:val="20"/>
        </w:rPr>
        <w:t>1) or the alternative values from §60.754(a)(5) shall be used. The mass of nondegradable solid waste contained within the given section may be subtracted from the total mass of the section when estimating emissions provided the nature, location, age, and amount of the nondegradable material is documented as provided in paragraph (a)(3)(</w:t>
      </w:r>
      <w:proofErr w:type="spellStart"/>
      <w:r w:rsidRPr="005A35AC">
        <w:rPr>
          <w:sz w:val="20"/>
        </w:rPr>
        <w:t>i</w:t>
      </w:r>
      <w:proofErr w:type="spellEnd"/>
      <w:r w:rsidRPr="005A35AC">
        <w:rPr>
          <w:sz w:val="20"/>
        </w:rPr>
        <w:t xml:space="preserve">) of this section.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lastRenderedPageBreak/>
        <w:t xml:space="preserve">(b) </w:t>
      </w:r>
      <w:r w:rsidRPr="005A35AC">
        <w:rPr>
          <w:sz w:val="20"/>
        </w:rPr>
        <w:tab/>
        <w:t>Each owner or operator seeking to comply with §60.752(b</w:t>
      </w:r>
      <w:proofErr w:type="gramStart"/>
      <w:r w:rsidRPr="005A35AC">
        <w:rPr>
          <w:sz w:val="20"/>
        </w:rPr>
        <w:t>)(</w:t>
      </w:r>
      <w:proofErr w:type="gramEnd"/>
      <w:r w:rsidRPr="005A35AC">
        <w:rPr>
          <w:sz w:val="20"/>
        </w:rPr>
        <w:t>2)(</w:t>
      </w:r>
      <w:proofErr w:type="spellStart"/>
      <w:r w:rsidRPr="005A35AC">
        <w:rPr>
          <w:sz w:val="20"/>
        </w:rPr>
        <w:t>i</w:t>
      </w:r>
      <w:proofErr w:type="spellEnd"/>
      <w:r w:rsidRPr="005A35AC">
        <w:rPr>
          <w:sz w:val="20"/>
        </w:rPr>
        <w:t xml:space="preserve">)(A) shall construct the gas collection devices using the following equipment or procedures: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(1) </w:t>
      </w:r>
      <w:r w:rsidRPr="005A35AC">
        <w:rPr>
          <w:sz w:val="20"/>
        </w:rPr>
        <w:tab/>
        <w:t xml:space="preserve">The landfill gas extraction components shall be constructed of polyvinyl chloride (PVC), high density polyethylene (HDPE) pipe, fiberglass, stainless steel, or other nonporous corrosion resistant material of suitable dimensions to: convey projected amounts of gases; withstand installation, static, and settlement forces; and withstand planned overburden or traffic loads. The collection system shall extend as necessary to comply with emission and migration standards. Collection devices such as wells and horizontal collectors shall be perforated to allow gas entry without head loss sufficient to impair performance across the intended extent of control. Perforations shall be situated with regard to the need to prevent excessive air infiltration.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 xml:space="preserve">Vertical wells shall be placed so as not to endanger underlying liners and shall address the occurrence of water within the landfill. Holes and trenches constructed for piped wells and horizontal collectors shall be of sufficient cross-section so as to allow for their proper construction and completion including, for example, centering of pipes and placement of gravel backfill. Collection devices shall be designed so as not to allow indirect short circuiting of air into the cover or refuse into the collection system or gas into the air. Any gravel used around pipe perforations should be of a dimension so as not to penetrate or block perforations.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(3)</w:t>
      </w:r>
      <w:r w:rsidRPr="005A35AC">
        <w:rPr>
          <w:sz w:val="20"/>
        </w:rPr>
        <w:tab/>
        <w:t xml:space="preserve">Collection devices may be connected to the collection header pipes below or above the landfill surface. The connector assembly shall include a positive closing throttle valve, any necessary seals and couplings, access couplings and at least one sampling port. The collection devices shall be constructed of PVC, HDPE, fiberglass, stainless steel, or other nonporous material of suitable thickness.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 xml:space="preserve">(c) </w:t>
      </w:r>
      <w:r w:rsidRPr="005A35AC">
        <w:rPr>
          <w:sz w:val="20"/>
        </w:rPr>
        <w:tab/>
        <w:t>Each owner or operator seeking to comply with §60.752(b</w:t>
      </w:r>
      <w:proofErr w:type="gramStart"/>
      <w:r w:rsidRPr="005A35AC">
        <w:rPr>
          <w:sz w:val="20"/>
        </w:rPr>
        <w:t>)(</w:t>
      </w:r>
      <w:proofErr w:type="gramEnd"/>
      <w:r w:rsidRPr="005A35AC">
        <w:rPr>
          <w:sz w:val="20"/>
        </w:rPr>
        <w:t>2)(</w:t>
      </w:r>
      <w:proofErr w:type="spellStart"/>
      <w:r w:rsidRPr="005A35AC">
        <w:rPr>
          <w:sz w:val="20"/>
        </w:rPr>
        <w:t>i</w:t>
      </w:r>
      <w:proofErr w:type="spellEnd"/>
      <w:r w:rsidRPr="005A35AC">
        <w:rPr>
          <w:sz w:val="20"/>
        </w:rPr>
        <w:t xml:space="preserve">)(A) shall convey the landfill gas to a control system in compliance with §60.752(b)(2)(iii) through the collection header pipe(s). The gas mover equipment shall be sized to handle the maximum gas generation flow rate expected over the intended use period of the gas moving equipment using the following procedures: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(1)</w:t>
      </w:r>
      <w:r w:rsidRPr="005A35AC">
        <w:rPr>
          <w:sz w:val="20"/>
        </w:rPr>
        <w:tab/>
        <w:t xml:space="preserve"> For existing collection systems, the flow data shall be used to project the maximum flow rate. If no flow data exists, the procedures in paragraph (c</w:t>
      </w:r>
      <w:proofErr w:type="gramStart"/>
      <w:r w:rsidRPr="005A35AC">
        <w:rPr>
          <w:sz w:val="20"/>
        </w:rPr>
        <w:t>)(</w:t>
      </w:r>
      <w:proofErr w:type="gramEnd"/>
      <w:r w:rsidRPr="005A35AC">
        <w:rPr>
          <w:sz w:val="20"/>
        </w:rPr>
        <w:t xml:space="preserve">2) of this section shall be used. </w:t>
      </w:r>
    </w:p>
    <w:p w:rsidR="005A35AC" w:rsidRPr="005A35AC" w:rsidRDefault="005A35AC" w:rsidP="005A35AC">
      <w:pPr>
        <w:tabs>
          <w:tab w:val="left" w:pos="360"/>
          <w:tab w:val="left" w:pos="720"/>
          <w:tab w:val="left" w:pos="1080"/>
          <w:tab w:val="left" w:pos="1440"/>
        </w:tabs>
        <w:ind w:left="720" w:hanging="360"/>
        <w:rPr>
          <w:sz w:val="20"/>
        </w:rPr>
      </w:pPr>
      <w:r w:rsidRPr="005A35AC">
        <w:rPr>
          <w:sz w:val="20"/>
        </w:rPr>
        <w:t xml:space="preserve">(2) </w:t>
      </w:r>
      <w:r w:rsidRPr="005A35AC">
        <w:rPr>
          <w:sz w:val="20"/>
        </w:rPr>
        <w:tab/>
        <w:t>For new collection systems, the maximum flow rate shall be in accordance with §60.755(a</w:t>
      </w:r>
      <w:proofErr w:type="gramStart"/>
      <w:r w:rsidRPr="005A35AC">
        <w:rPr>
          <w:sz w:val="20"/>
        </w:rPr>
        <w:t>)(</w:t>
      </w:r>
      <w:proofErr w:type="gramEnd"/>
      <w:r w:rsidRPr="005A35AC">
        <w:rPr>
          <w:sz w:val="20"/>
        </w:rPr>
        <w:t xml:space="preserve">1). </w:t>
      </w:r>
    </w:p>
    <w:p w:rsidR="005A35AC" w:rsidRPr="005A35AC" w:rsidRDefault="005A35AC" w:rsidP="005A35AC">
      <w:pPr>
        <w:tabs>
          <w:tab w:val="left" w:pos="360"/>
          <w:tab w:val="left" w:pos="720"/>
          <w:tab w:val="left" w:pos="1080"/>
          <w:tab w:val="left" w:pos="1440"/>
        </w:tabs>
        <w:ind w:left="360" w:hanging="360"/>
        <w:rPr>
          <w:sz w:val="20"/>
        </w:rPr>
      </w:pPr>
      <w:r w:rsidRPr="005A35AC">
        <w:rPr>
          <w:sz w:val="20"/>
        </w:rPr>
        <w:t>[61 FR 9919, Mar. 12, 1996, as amended at 63 FR 32753, June 16, 1998; 64 FR 9262, Feb. 24, 1999; 65 FR 18909, Apr. 10, 2000]</w:t>
      </w:r>
    </w:p>
    <w:p w:rsidR="00845192" w:rsidRPr="005A35AC" w:rsidRDefault="00845192" w:rsidP="00845192">
      <w:pPr>
        <w:tabs>
          <w:tab w:val="left" w:pos="360"/>
          <w:tab w:val="left" w:pos="720"/>
          <w:tab w:val="left" w:pos="1080"/>
          <w:tab w:val="left" w:pos="1440"/>
        </w:tabs>
        <w:spacing w:before="120"/>
        <w:rPr>
          <w:sz w:val="20"/>
        </w:rPr>
      </w:pPr>
      <w:hyperlink w:anchor="Contents" w:history="1">
        <w:r w:rsidRPr="005A35AC">
          <w:rPr>
            <w:noProof/>
            <w:color w:val="0000FF"/>
            <w:sz w:val="20"/>
          </w:rPr>
          <w:drawing>
            <wp:inline distT="0" distB="0" distL="0" distR="0" wp14:anchorId="6C2F2F2E" wp14:editId="6931DAD7">
              <wp:extent cx="152400" cy="152400"/>
              <wp:effectExtent l="0" t="0" r="0" b="0"/>
              <wp:docPr id="37" name="Picture 15"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48"/>
                      </pic:cNvPr>
                      <pic:cNvPicPr>
                        <a:picLocks noChangeAspect="1" noChangeArrowheads="1"/>
                      </pic:cNvPicPr>
                    </pic:nvPicPr>
                    <pic:blipFill>
                      <a:blip r:embed="rId2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5A35AC">
          <w:rPr>
            <w:color w:val="0000FF"/>
            <w:sz w:val="20"/>
          </w:rPr>
          <w:t>Back to Top</w:t>
        </w:r>
      </w:hyperlink>
    </w:p>
    <w:p w:rsidR="00882AC0" w:rsidRDefault="00882AC0" w:rsidP="00882AC0">
      <w:pPr>
        <w:tabs>
          <w:tab w:val="left" w:pos="360"/>
          <w:tab w:val="left" w:pos="720"/>
          <w:tab w:val="left" w:pos="1080"/>
          <w:tab w:val="left" w:pos="1440"/>
          <w:tab w:val="left" w:pos="1800"/>
          <w:tab w:val="left" w:pos="2160"/>
        </w:tabs>
        <w:spacing w:after="120"/>
      </w:pPr>
    </w:p>
    <w:p w:rsidR="00845192" w:rsidRDefault="00845192" w:rsidP="00882AC0">
      <w:pPr>
        <w:tabs>
          <w:tab w:val="left" w:pos="360"/>
          <w:tab w:val="left" w:pos="720"/>
          <w:tab w:val="left" w:pos="1080"/>
          <w:tab w:val="left" w:pos="1440"/>
          <w:tab w:val="left" w:pos="1800"/>
          <w:tab w:val="left" w:pos="2160"/>
        </w:tabs>
        <w:spacing w:after="120"/>
        <w:sectPr w:rsidR="00845192" w:rsidSect="005A35AC">
          <w:headerReference w:type="even" r:id="rId53"/>
          <w:headerReference w:type="default" r:id="rId54"/>
          <w:footerReference w:type="default" r:id="rId55"/>
          <w:headerReference w:type="first" r:id="rId56"/>
          <w:pgSz w:w="12240" w:h="15840"/>
          <w:pgMar w:top="1080" w:right="1080" w:bottom="1008" w:left="1080" w:header="540" w:footer="586" w:gutter="0"/>
          <w:paperSrc w:first="15" w:other="15"/>
          <w:pgNumType w:start="1"/>
          <w:cols w:space="720"/>
        </w:sectPr>
      </w:pPr>
    </w:p>
    <w:p w:rsidR="00845192" w:rsidRDefault="00845192" w:rsidP="00845192">
      <w:pPr>
        <w:tabs>
          <w:tab w:val="left" w:pos="360"/>
          <w:tab w:val="left" w:pos="720"/>
          <w:tab w:val="left" w:pos="1080"/>
          <w:tab w:val="left" w:pos="1440"/>
          <w:tab w:val="left" w:pos="1800"/>
          <w:tab w:val="left" w:pos="2160"/>
        </w:tabs>
        <w:spacing w:after="120"/>
        <w:jc w:val="center"/>
      </w:pPr>
    </w:p>
    <w:bookmarkStart w:id="31" w:name="App61M"/>
    <w:bookmarkEnd w:id="31"/>
    <w:p w:rsidR="00845192" w:rsidRDefault="00845192" w:rsidP="00845192">
      <w:pPr>
        <w:tabs>
          <w:tab w:val="left" w:pos="360"/>
          <w:tab w:val="left" w:pos="720"/>
          <w:tab w:val="left" w:pos="1080"/>
          <w:tab w:val="left" w:pos="1440"/>
          <w:tab w:val="left" w:pos="1800"/>
          <w:tab w:val="left" w:pos="2160"/>
        </w:tabs>
        <w:spacing w:after="120"/>
        <w:jc w:val="center"/>
      </w:pPr>
      <w:r>
        <w:fldChar w:fldCharType="begin"/>
      </w:r>
      <w:r w:rsidR="0072525C">
        <w:instrText>HYPERLINK "http://www.ecfr.gov/cgi-bin/text-idx?SID=1c5c0580a531680723e1e42f8991a534&amp;node=sp40.9.61.m&amp;rgn=div6"</w:instrText>
      </w:r>
      <w:r>
        <w:fldChar w:fldCharType="separate"/>
      </w:r>
      <w:r w:rsidR="0072525C">
        <w:rPr>
          <w:rStyle w:val="Hyperlink"/>
        </w:rPr>
        <w:t xml:space="preserve">Link to 40 CFR 61, Subpart M </w:t>
      </w:r>
      <w:r>
        <w:fldChar w:fldCharType="end"/>
      </w:r>
    </w:p>
    <w:p w:rsidR="00845192" w:rsidRDefault="00845192" w:rsidP="00845192">
      <w:pPr>
        <w:tabs>
          <w:tab w:val="left" w:pos="360"/>
          <w:tab w:val="left" w:pos="720"/>
          <w:tab w:val="left" w:pos="1080"/>
          <w:tab w:val="left" w:pos="1440"/>
          <w:tab w:val="left" w:pos="1800"/>
          <w:tab w:val="left" w:pos="2160"/>
        </w:tabs>
        <w:spacing w:after="120"/>
        <w:jc w:val="center"/>
      </w:pPr>
    </w:p>
    <w:p w:rsidR="00845192" w:rsidRPr="00845192" w:rsidRDefault="00845192" w:rsidP="00845192">
      <w:pPr>
        <w:tabs>
          <w:tab w:val="left" w:pos="360"/>
          <w:tab w:val="left" w:pos="720"/>
          <w:tab w:val="left" w:pos="1080"/>
          <w:tab w:val="left" w:pos="1440"/>
        </w:tabs>
        <w:spacing w:before="120"/>
        <w:jc w:val="center"/>
        <w:rPr>
          <w:szCs w:val="22"/>
        </w:rPr>
      </w:pPr>
      <w:hyperlink w:anchor="Contents" w:history="1">
        <w:r w:rsidRPr="00845192">
          <w:rPr>
            <w:noProof/>
            <w:color w:val="0000FF"/>
            <w:szCs w:val="22"/>
          </w:rPr>
          <w:drawing>
            <wp:inline distT="0" distB="0" distL="0" distR="0" wp14:anchorId="771AE166" wp14:editId="5D460A3A">
              <wp:extent cx="152400" cy="152400"/>
              <wp:effectExtent l="0" t="0" r="0" b="0"/>
              <wp:docPr id="41" name="Picture 15"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48"/>
                      </pic:cNvPr>
                      <pic:cNvPicPr>
                        <a:picLocks noChangeAspect="1" noChangeArrowheads="1"/>
                      </pic:cNvPicPr>
                    </pic:nvPicPr>
                    <pic:blipFill>
                      <a:blip r:embed="rId2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45192">
          <w:rPr>
            <w:color w:val="0000FF"/>
            <w:szCs w:val="22"/>
          </w:rPr>
          <w:t xml:space="preserve">Back to </w:t>
        </w:r>
        <w:r w:rsidRPr="00845192">
          <w:rPr>
            <w:color w:val="0000FF"/>
            <w:szCs w:val="22"/>
          </w:rPr>
          <w:t>T</w:t>
        </w:r>
        <w:r w:rsidRPr="00845192">
          <w:rPr>
            <w:color w:val="0000FF"/>
            <w:szCs w:val="22"/>
          </w:rPr>
          <w:t>op</w:t>
        </w:r>
      </w:hyperlink>
    </w:p>
    <w:p w:rsidR="00845192" w:rsidRDefault="00845192" w:rsidP="00882AC0">
      <w:pPr>
        <w:tabs>
          <w:tab w:val="left" w:pos="360"/>
          <w:tab w:val="left" w:pos="720"/>
          <w:tab w:val="left" w:pos="1080"/>
          <w:tab w:val="left" w:pos="1440"/>
          <w:tab w:val="left" w:pos="1800"/>
          <w:tab w:val="left" w:pos="2160"/>
        </w:tabs>
        <w:spacing w:after="120"/>
      </w:pPr>
    </w:p>
    <w:p w:rsidR="00882AC0" w:rsidRDefault="00882AC0" w:rsidP="00882AC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882AC0" w:rsidSect="005A35AC">
          <w:headerReference w:type="even" r:id="rId57"/>
          <w:headerReference w:type="default" r:id="rId58"/>
          <w:footerReference w:type="default" r:id="rId59"/>
          <w:headerReference w:type="first" r:id="rId60"/>
          <w:pgSz w:w="12240" w:h="15840"/>
          <w:pgMar w:top="1080" w:right="1080" w:bottom="1008" w:left="1080" w:header="540" w:footer="586" w:gutter="0"/>
          <w:paperSrc w:first="15" w:other="15"/>
          <w:pgNumType w:start="1"/>
          <w:cols w:space="720"/>
        </w:sectPr>
      </w:pPr>
    </w:p>
    <w:p w:rsidR="00FA37AF" w:rsidRDefault="00FA37AF" w:rsidP="00723B32">
      <w:pPr>
        <w:tabs>
          <w:tab w:val="left" w:pos="360"/>
          <w:tab w:val="left" w:pos="720"/>
          <w:tab w:val="left" w:pos="1080"/>
          <w:tab w:val="left" w:pos="1440"/>
          <w:tab w:val="left" w:pos="1800"/>
          <w:tab w:val="left" w:pos="2160"/>
        </w:tabs>
        <w:spacing w:after="120"/>
        <w:jc w:val="center"/>
      </w:pPr>
      <w:bookmarkStart w:id="32" w:name="App60Db"/>
      <w:bookmarkStart w:id="33" w:name="App60GG"/>
      <w:bookmarkStart w:id="34" w:name="App60IIII"/>
      <w:bookmarkStart w:id="35" w:name="App60Y"/>
      <w:bookmarkStart w:id="36" w:name="App63A"/>
      <w:bookmarkEnd w:id="32"/>
      <w:bookmarkEnd w:id="33"/>
      <w:bookmarkEnd w:id="34"/>
      <w:bookmarkEnd w:id="35"/>
      <w:bookmarkEnd w:id="36"/>
    </w:p>
    <w:p w:rsidR="00346CA8" w:rsidRDefault="005A35AC" w:rsidP="00723B32">
      <w:pPr>
        <w:tabs>
          <w:tab w:val="left" w:pos="360"/>
          <w:tab w:val="left" w:pos="720"/>
          <w:tab w:val="left" w:pos="1080"/>
          <w:tab w:val="left" w:pos="1440"/>
          <w:tab w:val="left" w:pos="1800"/>
          <w:tab w:val="left" w:pos="2160"/>
        </w:tabs>
        <w:spacing w:after="120"/>
        <w:jc w:val="center"/>
      </w:pPr>
      <w:hyperlink r:id="rId61" w:history="1">
        <w:r w:rsidR="008600C2">
          <w:rPr>
            <w:rStyle w:val="Hyperlink"/>
          </w:rPr>
          <w:t xml:space="preserve">Link to 40 CFR 63, Subpart </w:t>
        </w:r>
        <w:proofErr w:type="gramStart"/>
        <w:r w:rsidR="008600C2">
          <w:rPr>
            <w:rStyle w:val="Hyperlink"/>
          </w:rPr>
          <w:t>A</w:t>
        </w:r>
        <w:proofErr w:type="gramEnd"/>
        <w:r w:rsidR="008600C2">
          <w:rPr>
            <w:rStyle w:val="Hyperlink"/>
          </w:rPr>
          <w:t xml:space="preserve"> - General Provisions</w:t>
        </w:r>
      </w:hyperlink>
    </w:p>
    <w:p w:rsidR="00B069F5" w:rsidRDefault="00B069F5" w:rsidP="00723B32">
      <w:pPr>
        <w:tabs>
          <w:tab w:val="left" w:pos="360"/>
          <w:tab w:val="left" w:pos="720"/>
          <w:tab w:val="left" w:pos="1080"/>
          <w:tab w:val="left" w:pos="1440"/>
          <w:tab w:val="left" w:pos="1800"/>
          <w:tab w:val="left" w:pos="2160"/>
        </w:tabs>
        <w:spacing w:after="120"/>
        <w:jc w:val="center"/>
      </w:pPr>
    </w:p>
    <w:p w:rsidR="00845192" w:rsidRPr="00845192" w:rsidRDefault="00845192" w:rsidP="00845192">
      <w:pPr>
        <w:tabs>
          <w:tab w:val="left" w:pos="360"/>
          <w:tab w:val="left" w:pos="720"/>
          <w:tab w:val="left" w:pos="1080"/>
          <w:tab w:val="left" w:pos="1440"/>
        </w:tabs>
        <w:spacing w:before="120"/>
        <w:jc w:val="center"/>
        <w:rPr>
          <w:szCs w:val="22"/>
        </w:rPr>
      </w:pPr>
      <w:hyperlink w:anchor="Contents" w:history="1">
        <w:r w:rsidRPr="00845192">
          <w:rPr>
            <w:noProof/>
            <w:color w:val="0000FF"/>
            <w:szCs w:val="22"/>
          </w:rPr>
          <w:drawing>
            <wp:inline distT="0" distB="0" distL="0" distR="0" wp14:anchorId="6C2F2F2E" wp14:editId="6931DAD7">
              <wp:extent cx="152400" cy="152400"/>
              <wp:effectExtent l="0" t="0" r="0" b="0"/>
              <wp:docPr id="39" name="Picture 15"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48"/>
                      </pic:cNvPr>
                      <pic:cNvPicPr>
                        <a:picLocks noChangeAspect="1" noChangeArrowheads="1"/>
                      </pic:cNvPicPr>
                    </pic:nvPicPr>
                    <pic:blipFill>
                      <a:blip r:embed="rId2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45192">
          <w:rPr>
            <w:color w:val="0000FF"/>
            <w:szCs w:val="22"/>
          </w:rPr>
          <w:t>Ba</w:t>
        </w:r>
        <w:r w:rsidRPr="00845192">
          <w:rPr>
            <w:color w:val="0000FF"/>
            <w:szCs w:val="22"/>
          </w:rPr>
          <w:t>c</w:t>
        </w:r>
        <w:r w:rsidRPr="00845192">
          <w:rPr>
            <w:color w:val="0000FF"/>
            <w:szCs w:val="22"/>
          </w:rPr>
          <w:t>k to Top</w:t>
        </w:r>
      </w:hyperlink>
    </w:p>
    <w:p w:rsidR="00B069F5" w:rsidRDefault="00B069F5" w:rsidP="00E35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E8596F" w:rsidRDefault="00E8596F" w:rsidP="00E35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E8596F" w:rsidSect="00E359F1">
          <w:headerReference w:type="even" r:id="rId62"/>
          <w:headerReference w:type="default" r:id="rId63"/>
          <w:footerReference w:type="default" r:id="rId64"/>
          <w:headerReference w:type="first" r:id="rId65"/>
          <w:pgSz w:w="12240" w:h="15840"/>
          <w:pgMar w:top="1440" w:right="1080" w:bottom="1008" w:left="1080" w:header="720" w:footer="720" w:gutter="0"/>
          <w:paperSrc w:first="15" w:other="15"/>
          <w:pgNumType w:start="1"/>
          <w:cols w:space="720"/>
        </w:sectPr>
      </w:pPr>
    </w:p>
    <w:p w:rsidR="001764E7" w:rsidRDefault="001764E7" w:rsidP="00723B32">
      <w:pPr>
        <w:spacing w:before="120"/>
        <w:jc w:val="center"/>
        <w:rPr>
          <w:szCs w:val="22"/>
        </w:rPr>
      </w:pPr>
      <w:bookmarkStart w:id="37" w:name="App60UUUUU"/>
      <w:bookmarkStart w:id="38" w:name="_top"/>
      <w:bookmarkStart w:id="39" w:name="App63YYYY"/>
      <w:bookmarkStart w:id="40" w:name="AppYYYY"/>
      <w:bookmarkStart w:id="41" w:name="40:14.0.1.1.1.1.109.1"/>
      <w:bookmarkEnd w:id="37"/>
      <w:bookmarkEnd w:id="38"/>
      <w:bookmarkEnd w:id="39"/>
      <w:bookmarkEnd w:id="40"/>
      <w:bookmarkEnd w:id="41"/>
    </w:p>
    <w:bookmarkStart w:id="42" w:name="App63ZZZZ"/>
    <w:bookmarkEnd w:id="42"/>
    <w:p w:rsidR="004922C3" w:rsidRPr="008600C2" w:rsidRDefault="005A35AC" w:rsidP="00723B32">
      <w:pPr>
        <w:spacing w:before="120"/>
        <w:jc w:val="center"/>
        <w:rPr>
          <w:szCs w:val="22"/>
        </w:rPr>
      </w:pPr>
      <w:r>
        <w:fldChar w:fldCharType="begin"/>
      </w:r>
      <w:r>
        <w:instrText xml:space="preserve"> HYPERLINK "http://www.ecfr.gov/cgi-bin/text-idx?SID=c702706c53eee4a132b8b3e34253d364&amp;node=40:14.0.1.1.1.1&amp;rgn=div6" </w:instrText>
      </w:r>
      <w:r>
        <w:fldChar w:fldCharType="separate"/>
      </w:r>
      <w:r w:rsidR="008600C2" w:rsidRPr="008600C2">
        <w:rPr>
          <w:rStyle w:val="Hyperlink"/>
          <w:szCs w:val="22"/>
        </w:rPr>
        <w:t>Link to 40 CFR 63, Subpart ZZZZ</w:t>
      </w:r>
      <w:r>
        <w:rPr>
          <w:rStyle w:val="Hyperlink"/>
          <w:szCs w:val="22"/>
        </w:rPr>
        <w:fldChar w:fldCharType="end"/>
      </w:r>
    </w:p>
    <w:p w:rsidR="00B42DD3" w:rsidRDefault="00B42DD3" w:rsidP="00723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845192" w:rsidRPr="00845192" w:rsidRDefault="00845192" w:rsidP="00845192">
      <w:pPr>
        <w:tabs>
          <w:tab w:val="left" w:pos="360"/>
          <w:tab w:val="left" w:pos="720"/>
          <w:tab w:val="left" w:pos="1080"/>
          <w:tab w:val="left" w:pos="1440"/>
        </w:tabs>
        <w:spacing w:before="120"/>
        <w:jc w:val="center"/>
        <w:rPr>
          <w:szCs w:val="22"/>
        </w:rPr>
      </w:pPr>
      <w:hyperlink w:anchor="Contents" w:history="1">
        <w:r w:rsidRPr="00845192">
          <w:rPr>
            <w:noProof/>
            <w:color w:val="0000FF"/>
            <w:szCs w:val="22"/>
          </w:rPr>
          <w:drawing>
            <wp:inline distT="0" distB="0" distL="0" distR="0" wp14:anchorId="6C2F2F2E" wp14:editId="6931DAD7">
              <wp:extent cx="152400" cy="152400"/>
              <wp:effectExtent l="0" t="0" r="0" b="0"/>
              <wp:docPr id="40" name="Picture 15"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48"/>
                      </pic:cNvPr>
                      <pic:cNvPicPr>
                        <a:picLocks noChangeAspect="1" noChangeArrowheads="1"/>
                      </pic:cNvPicPr>
                    </pic:nvPicPr>
                    <pic:blipFill>
                      <a:blip r:embed="rId2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45192">
          <w:rPr>
            <w:color w:val="0000FF"/>
            <w:szCs w:val="22"/>
          </w:rPr>
          <w:t>Ba</w:t>
        </w:r>
        <w:r w:rsidRPr="00845192">
          <w:rPr>
            <w:color w:val="0000FF"/>
            <w:szCs w:val="22"/>
          </w:rPr>
          <w:t>c</w:t>
        </w:r>
        <w:r w:rsidRPr="00845192">
          <w:rPr>
            <w:color w:val="0000FF"/>
            <w:szCs w:val="22"/>
          </w:rPr>
          <w:t>k to Top</w:t>
        </w:r>
      </w:hyperlink>
    </w:p>
    <w:p w:rsidR="00B42DD3" w:rsidRDefault="00B42DD3" w:rsidP="00723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42DD3" w:rsidRDefault="00B42DD3" w:rsidP="00E35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B42DD3" w:rsidRDefault="00B42DD3" w:rsidP="00E35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B42DD3" w:rsidSect="00E359F1">
          <w:headerReference w:type="even" r:id="rId66"/>
          <w:headerReference w:type="default" r:id="rId67"/>
          <w:footerReference w:type="default" r:id="rId68"/>
          <w:headerReference w:type="first" r:id="rId69"/>
          <w:pgSz w:w="12240" w:h="15840"/>
          <w:pgMar w:top="1440" w:right="1080" w:bottom="1008" w:left="1080" w:header="720" w:footer="720" w:gutter="0"/>
          <w:paperSrc w:first="15" w:other="15"/>
          <w:pgNumType w:start="1"/>
          <w:cols w:space="720"/>
        </w:sectPr>
      </w:pPr>
    </w:p>
    <w:p w:rsidR="00E83228" w:rsidRDefault="00E83228" w:rsidP="00E83228">
      <w:bookmarkStart w:id="43" w:name="App60JJJJ"/>
      <w:bookmarkEnd w:id="43"/>
    </w:p>
    <w:p w:rsidR="00E83228" w:rsidRDefault="00E83228" w:rsidP="00E83228">
      <w:r>
        <w:t>The following attachments are included for convenient reference:</w:t>
      </w:r>
    </w:p>
    <w:p w:rsidR="00E83228" w:rsidRDefault="00E83228" w:rsidP="00E83228"/>
    <w:p w:rsidR="00E83228" w:rsidRDefault="00E83228" w:rsidP="00E83228">
      <w:pPr>
        <w:tabs>
          <w:tab w:val="left" w:pos="360"/>
          <w:tab w:val="left" w:pos="720"/>
          <w:tab w:val="left" w:pos="1080"/>
          <w:tab w:val="left" w:pos="1440"/>
        </w:tabs>
      </w:pPr>
      <w:r>
        <w:t xml:space="preserve">Figure 1, Summary Report-Gaseous and Opacity Excess Emission and </w:t>
      </w:r>
    </w:p>
    <w:p w:rsidR="00E83228" w:rsidRDefault="00E83228" w:rsidP="00E83228">
      <w:pPr>
        <w:tabs>
          <w:tab w:val="left" w:pos="360"/>
          <w:tab w:val="left" w:pos="720"/>
          <w:tab w:val="left" w:pos="1080"/>
          <w:tab w:val="left" w:pos="1440"/>
        </w:tabs>
      </w:pPr>
      <w:r>
        <w:tab/>
      </w:r>
      <w:r>
        <w:tab/>
        <w:t xml:space="preserve">  Monitoring System Performance (40 CFR 60, July, 1996).  </w:t>
      </w:r>
    </w:p>
    <w:p w:rsidR="00E83228" w:rsidRDefault="00E83228" w:rsidP="00E83228">
      <w:r>
        <w:t xml:space="preserve">Table H, Permit </w:t>
      </w:r>
      <w:r w:rsidR="002F427B">
        <w:t>History</w:t>
      </w:r>
      <w:r>
        <w:t>.</w:t>
      </w:r>
    </w:p>
    <w:p w:rsidR="00E83228" w:rsidRDefault="00E83228" w:rsidP="00E83228"/>
    <w:p w:rsidR="003D67D6" w:rsidRDefault="003D67D6" w:rsidP="00E83228">
      <w:r w:rsidRPr="00221C9B">
        <w:rPr>
          <w:noProof/>
          <w:szCs w:val="22"/>
        </w:rPr>
        <w:drawing>
          <wp:inline distT="0" distB="0" distL="0" distR="0">
            <wp:extent cx="149860" cy="149860"/>
            <wp:effectExtent l="0" t="0" r="2540" b="0"/>
            <wp:docPr id="36"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2"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E83228" w:rsidRDefault="00E83228" w:rsidP="00E359F1">
      <w:pPr>
        <w:widowControl w:val="0"/>
        <w:autoSpaceDE w:val="0"/>
        <w:autoSpaceDN w:val="0"/>
        <w:adjustRightInd w:val="0"/>
        <w:spacing w:after="120"/>
        <w:rPr>
          <w:sz w:val="18"/>
          <w:szCs w:val="18"/>
        </w:rPr>
      </w:pPr>
    </w:p>
    <w:p w:rsidR="00E83228" w:rsidRDefault="00E83228" w:rsidP="00E359F1">
      <w:pPr>
        <w:widowControl w:val="0"/>
        <w:autoSpaceDE w:val="0"/>
        <w:autoSpaceDN w:val="0"/>
        <w:adjustRightInd w:val="0"/>
        <w:spacing w:after="120"/>
        <w:rPr>
          <w:sz w:val="18"/>
          <w:szCs w:val="18"/>
        </w:rPr>
        <w:sectPr w:rsidR="00E83228" w:rsidSect="00E359F1">
          <w:headerReference w:type="even" r:id="rId70"/>
          <w:headerReference w:type="default" r:id="rId71"/>
          <w:footerReference w:type="default" r:id="rId72"/>
          <w:headerReference w:type="first" r:id="rId73"/>
          <w:pgSz w:w="12240" w:h="15840" w:code="1"/>
          <w:pgMar w:top="720" w:right="1080" w:bottom="720" w:left="1080" w:header="720" w:footer="720" w:gutter="0"/>
          <w:paperSrc w:first="15" w:other="15"/>
          <w:pgNumType w:start="1"/>
          <w:cols w:space="720"/>
        </w:sectPr>
      </w:pPr>
    </w:p>
    <w:p w:rsidR="002F427B" w:rsidRDefault="002F427B" w:rsidP="002F427B">
      <w:pPr>
        <w:ind w:left="504" w:hanging="504"/>
        <w:jc w:val="both"/>
        <w:rPr>
          <w:sz w:val="20"/>
        </w:rPr>
      </w:pPr>
      <w:bookmarkStart w:id="44" w:name="Figure1"/>
      <w:bookmarkEnd w:id="44"/>
      <w:r>
        <w:rPr>
          <w:sz w:val="20"/>
        </w:rPr>
        <w:lastRenderedPageBreak/>
        <w:t>[Note: This form is referenced in 40 CFR 60.7, Subpart A-General Provisions]</w:t>
      </w:r>
    </w:p>
    <w:p w:rsidR="002F427B" w:rsidRDefault="002F427B" w:rsidP="002F427B">
      <w:pPr>
        <w:ind w:left="504" w:hanging="504"/>
        <w:jc w:val="both"/>
        <w:rPr>
          <w:sz w:val="20"/>
        </w:rPr>
      </w:pPr>
    </w:p>
    <w:p w:rsidR="002F427B" w:rsidRDefault="002F427B" w:rsidP="002F427B">
      <w:pPr>
        <w:tabs>
          <w:tab w:val="left" w:pos="2520"/>
          <w:tab w:val="left" w:pos="3600"/>
          <w:tab w:val="left" w:pos="4680"/>
          <w:tab w:val="left" w:pos="5760"/>
          <w:tab w:val="left" w:pos="6840"/>
          <w:tab w:val="left" w:pos="7920"/>
        </w:tabs>
        <w:ind w:left="504" w:hanging="504"/>
        <w:jc w:val="both"/>
        <w:rPr>
          <w:sz w:val="20"/>
        </w:rPr>
      </w:pPr>
      <w:r>
        <w:rPr>
          <w:sz w:val="20"/>
        </w:rPr>
        <w:t xml:space="preserve">Pollutant </w:t>
      </w:r>
      <w:r>
        <w:rPr>
          <w:i/>
          <w:sz w:val="20"/>
        </w:rPr>
        <w:t>(Circle One)</w:t>
      </w:r>
      <w:r>
        <w:rPr>
          <w:sz w:val="20"/>
        </w:rPr>
        <w:t>:</w:t>
      </w:r>
      <w:r>
        <w:rPr>
          <w:sz w:val="20"/>
        </w:rPr>
        <w:tab/>
        <w:t>SO</w:t>
      </w:r>
      <w:r>
        <w:rPr>
          <w:sz w:val="20"/>
          <w:vertAlign w:val="subscript"/>
        </w:rPr>
        <w:t>2</w:t>
      </w:r>
      <w:r>
        <w:rPr>
          <w:sz w:val="20"/>
        </w:rPr>
        <w:tab/>
        <w:t>NO</w:t>
      </w:r>
      <w:r>
        <w:rPr>
          <w:sz w:val="20"/>
          <w:vertAlign w:val="subscript"/>
        </w:rPr>
        <w:t>X</w:t>
      </w:r>
      <w:r>
        <w:rPr>
          <w:sz w:val="20"/>
        </w:rPr>
        <w:tab/>
        <w:t>TRS</w:t>
      </w:r>
      <w:r>
        <w:rPr>
          <w:sz w:val="20"/>
        </w:rPr>
        <w:tab/>
        <w:t>H</w:t>
      </w:r>
      <w:r>
        <w:rPr>
          <w:sz w:val="20"/>
          <w:vertAlign w:val="subscript"/>
        </w:rPr>
        <w:t>2</w:t>
      </w:r>
      <w:r>
        <w:rPr>
          <w:sz w:val="20"/>
        </w:rPr>
        <w:t>S</w:t>
      </w:r>
      <w:r>
        <w:rPr>
          <w:sz w:val="20"/>
        </w:rPr>
        <w:tab/>
        <w:t>CO</w:t>
      </w:r>
      <w:r>
        <w:rPr>
          <w:sz w:val="20"/>
        </w:rPr>
        <w:tab/>
        <w:t>Opacity</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Reporting period dates:   From ________________________    to 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Company:   _____________________________________________________________________________________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Emission Limitation:   ____________________________________________________________________________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Address:   ______________________________________________________________________________________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Monitor Manufacturer:   ___________________________________________________________________________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 xml:space="preserve">                  Model No.:   ___________________________________________________________________________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Date of Latest CMS Certification or Audit:   _____________________________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Process Unit(s) Description:   _______________________________________________________________________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 xml:space="preserve">Total source operating time in reporting period </w:t>
      </w:r>
      <w:r>
        <w:rPr>
          <w:sz w:val="20"/>
          <w:vertAlign w:val="superscript"/>
        </w:rPr>
        <w:t>1</w:t>
      </w:r>
      <w:r>
        <w:rPr>
          <w:sz w:val="20"/>
        </w:rPr>
        <w:t>:   ____________________________</w:t>
      </w:r>
    </w:p>
    <w:p w:rsidR="002F427B" w:rsidRDefault="002F427B" w:rsidP="002F427B">
      <w:pPr>
        <w:ind w:left="504" w:hanging="504"/>
        <w:jc w:val="both"/>
        <w:rPr>
          <w:sz w:val="20"/>
        </w:rPr>
      </w:pPr>
    </w:p>
    <w:tbl>
      <w:tblPr>
        <w:tblW w:w="10080" w:type="dxa"/>
        <w:tblInd w:w="108" w:type="dxa"/>
        <w:tblLayout w:type="fixed"/>
        <w:tblLook w:val="0000" w:firstRow="0" w:lastRow="0" w:firstColumn="0" w:lastColumn="0" w:noHBand="0" w:noVBand="0"/>
      </w:tblPr>
      <w:tblGrid>
        <w:gridCol w:w="4950"/>
        <w:gridCol w:w="5130"/>
      </w:tblGrid>
      <w:tr w:rsidR="002F427B" w:rsidTr="002F427B">
        <w:tc>
          <w:tcPr>
            <w:tcW w:w="4950" w:type="dxa"/>
            <w:tcBorders>
              <w:top w:val="single" w:sz="6" w:space="0" w:color="auto"/>
              <w:left w:val="single" w:sz="6" w:space="0" w:color="auto"/>
              <w:bottom w:val="single" w:sz="6" w:space="0" w:color="auto"/>
              <w:right w:val="single" w:sz="6" w:space="0" w:color="auto"/>
            </w:tcBorders>
          </w:tcPr>
          <w:p w:rsidR="002F427B" w:rsidRDefault="002F427B" w:rsidP="002F427B">
            <w:pPr>
              <w:spacing w:line="280" w:lineRule="atLeast"/>
              <w:jc w:val="both"/>
              <w:rPr>
                <w:b/>
                <w:sz w:val="20"/>
              </w:rPr>
            </w:pPr>
            <w:r>
              <w:rPr>
                <w:b/>
                <w:sz w:val="20"/>
              </w:rPr>
              <w:t xml:space="preserve">Emission data summary </w:t>
            </w:r>
            <w:r>
              <w:rPr>
                <w:sz w:val="20"/>
                <w:vertAlign w:val="superscript"/>
              </w:rPr>
              <w:t>1</w:t>
            </w:r>
          </w:p>
        </w:tc>
        <w:tc>
          <w:tcPr>
            <w:tcW w:w="5130" w:type="dxa"/>
            <w:tcBorders>
              <w:top w:val="single" w:sz="6" w:space="0" w:color="auto"/>
              <w:left w:val="nil"/>
              <w:bottom w:val="single" w:sz="6" w:space="0" w:color="auto"/>
              <w:right w:val="single" w:sz="6" w:space="0" w:color="auto"/>
            </w:tcBorders>
          </w:tcPr>
          <w:p w:rsidR="002F427B" w:rsidRDefault="002F427B" w:rsidP="002F427B">
            <w:pPr>
              <w:spacing w:line="280" w:lineRule="atLeast"/>
              <w:jc w:val="both"/>
              <w:rPr>
                <w:b/>
                <w:sz w:val="20"/>
              </w:rPr>
            </w:pPr>
            <w:r>
              <w:rPr>
                <w:b/>
                <w:sz w:val="20"/>
              </w:rPr>
              <w:t xml:space="preserve">CMS performance summary </w:t>
            </w:r>
            <w:r>
              <w:rPr>
                <w:sz w:val="20"/>
                <w:vertAlign w:val="superscript"/>
              </w:rPr>
              <w:t>1</w:t>
            </w:r>
          </w:p>
        </w:tc>
      </w:tr>
      <w:tr w:rsidR="002F427B" w:rsidTr="002F427B">
        <w:tc>
          <w:tcPr>
            <w:tcW w:w="4950" w:type="dxa"/>
            <w:tcBorders>
              <w:left w:val="single" w:sz="6" w:space="0" w:color="auto"/>
              <w:right w:val="single" w:sz="6" w:space="0" w:color="auto"/>
            </w:tcBorders>
          </w:tcPr>
          <w:p w:rsidR="002F427B" w:rsidRDefault="002F427B" w:rsidP="002F427B">
            <w:pPr>
              <w:spacing w:line="260" w:lineRule="atLeast"/>
              <w:jc w:val="both"/>
              <w:rPr>
                <w:sz w:val="20"/>
              </w:rPr>
            </w:pPr>
            <w:r>
              <w:rPr>
                <w:sz w:val="20"/>
              </w:rPr>
              <w:t>1.  Duration of excess emissions in reporting period due to:</w:t>
            </w:r>
          </w:p>
        </w:tc>
        <w:tc>
          <w:tcPr>
            <w:tcW w:w="5130" w:type="dxa"/>
            <w:tcBorders>
              <w:left w:val="nil"/>
              <w:right w:val="single" w:sz="6" w:space="0" w:color="auto"/>
            </w:tcBorders>
          </w:tcPr>
          <w:p w:rsidR="002F427B" w:rsidRDefault="002F427B" w:rsidP="002F427B">
            <w:pPr>
              <w:spacing w:line="260" w:lineRule="atLeast"/>
              <w:jc w:val="both"/>
              <w:rPr>
                <w:sz w:val="20"/>
              </w:rPr>
            </w:pPr>
            <w:r>
              <w:rPr>
                <w:sz w:val="20"/>
              </w:rPr>
              <w:t>1.  CMS downtime in reporting period due to:</w:t>
            </w:r>
          </w:p>
        </w:tc>
      </w:tr>
      <w:tr w:rsidR="002F427B" w:rsidTr="002F427B">
        <w:tc>
          <w:tcPr>
            <w:tcW w:w="4950" w:type="dxa"/>
            <w:tcBorders>
              <w:left w:val="single" w:sz="6" w:space="0" w:color="auto"/>
              <w:right w:val="single" w:sz="6" w:space="0" w:color="auto"/>
            </w:tcBorders>
          </w:tcPr>
          <w:p w:rsidR="002F427B" w:rsidRDefault="002F427B" w:rsidP="002F427B">
            <w:pPr>
              <w:spacing w:line="260" w:lineRule="atLeast"/>
              <w:jc w:val="both"/>
              <w:rPr>
                <w:sz w:val="20"/>
              </w:rPr>
            </w:pPr>
            <w:r>
              <w:rPr>
                <w:sz w:val="20"/>
              </w:rPr>
              <w:t xml:space="preserve">   a. Startup/shutdown ...........................…............. ____</w:t>
            </w:r>
          </w:p>
        </w:tc>
        <w:tc>
          <w:tcPr>
            <w:tcW w:w="5130" w:type="dxa"/>
            <w:tcBorders>
              <w:left w:val="nil"/>
              <w:right w:val="single" w:sz="6" w:space="0" w:color="auto"/>
            </w:tcBorders>
          </w:tcPr>
          <w:p w:rsidR="002F427B" w:rsidRDefault="002F427B" w:rsidP="002F427B">
            <w:pPr>
              <w:spacing w:line="260" w:lineRule="atLeast"/>
              <w:jc w:val="both"/>
              <w:rPr>
                <w:sz w:val="20"/>
              </w:rPr>
            </w:pPr>
            <w:r>
              <w:rPr>
                <w:sz w:val="20"/>
              </w:rPr>
              <w:t xml:space="preserve">   a.  Monitor equipment malfunctions ..................... ____</w:t>
            </w:r>
          </w:p>
        </w:tc>
      </w:tr>
      <w:tr w:rsidR="002F427B" w:rsidTr="002F427B">
        <w:tc>
          <w:tcPr>
            <w:tcW w:w="4950" w:type="dxa"/>
            <w:tcBorders>
              <w:left w:val="single" w:sz="6" w:space="0" w:color="auto"/>
              <w:right w:val="single" w:sz="6" w:space="0" w:color="auto"/>
            </w:tcBorders>
          </w:tcPr>
          <w:p w:rsidR="002F427B" w:rsidRDefault="002F427B" w:rsidP="002F427B">
            <w:pPr>
              <w:spacing w:line="260" w:lineRule="atLeast"/>
              <w:jc w:val="both"/>
              <w:rPr>
                <w:sz w:val="20"/>
              </w:rPr>
            </w:pPr>
            <w:r>
              <w:rPr>
                <w:sz w:val="20"/>
              </w:rPr>
              <w:t xml:space="preserve">   b. Control equipment problems .......…............... ____</w:t>
            </w:r>
          </w:p>
        </w:tc>
        <w:tc>
          <w:tcPr>
            <w:tcW w:w="5130" w:type="dxa"/>
            <w:tcBorders>
              <w:left w:val="nil"/>
              <w:right w:val="single" w:sz="6" w:space="0" w:color="auto"/>
            </w:tcBorders>
          </w:tcPr>
          <w:p w:rsidR="002F427B" w:rsidRDefault="002F427B" w:rsidP="002F427B">
            <w:pPr>
              <w:spacing w:line="260" w:lineRule="atLeast"/>
              <w:jc w:val="both"/>
              <w:rPr>
                <w:sz w:val="20"/>
              </w:rPr>
            </w:pPr>
            <w:r>
              <w:rPr>
                <w:sz w:val="20"/>
              </w:rPr>
              <w:t xml:space="preserve">   b.  Non-Monitor equipment malfunctions ............. ____</w:t>
            </w:r>
          </w:p>
        </w:tc>
      </w:tr>
      <w:tr w:rsidR="002F427B" w:rsidTr="002F427B">
        <w:tc>
          <w:tcPr>
            <w:tcW w:w="4950" w:type="dxa"/>
            <w:tcBorders>
              <w:left w:val="single" w:sz="6" w:space="0" w:color="auto"/>
              <w:right w:val="single" w:sz="6" w:space="0" w:color="auto"/>
            </w:tcBorders>
          </w:tcPr>
          <w:p w:rsidR="002F427B" w:rsidRDefault="002F427B" w:rsidP="002F427B">
            <w:pPr>
              <w:spacing w:line="260" w:lineRule="atLeast"/>
              <w:jc w:val="both"/>
              <w:rPr>
                <w:sz w:val="20"/>
              </w:rPr>
            </w:pPr>
            <w:r>
              <w:rPr>
                <w:sz w:val="20"/>
              </w:rPr>
              <w:t xml:space="preserve">   c. Process problems ........................................... ____</w:t>
            </w:r>
          </w:p>
        </w:tc>
        <w:tc>
          <w:tcPr>
            <w:tcW w:w="5130" w:type="dxa"/>
            <w:tcBorders>
              <w:left w:val="nil"/>
              <w:right w:val="single" w:sz="6" w:space="0" w:color="auto"/>
            </w:tcBorders>
          </w:tcPr>
          <w:p w:rsidR="002F427B" w:rsidRDefault="002F427B" w:rsidP="002F427B">
            <w:pPr>
              <w:spacing w:line="260" w:lineRule="atLeast"/>
              <w:jc w:val="both"/>
              <w:rPr>
                <w:sz w:val="20"/>
              </w:rPr>
            </w:pPr>
            <w:r>
              <w:rPr>
                <w:sz w:val="20"/>
              </w:rPr>
              <w:t xml:space="preserve">   c.  Quality assurance calibration ........................... ____</w:t>
            </w:r>
          </w:p>
        </w:tc>
      </w:tr>
      <w:tr w:rsidR="002F427B" w:rsidTr="002F427B">
        <w:tc>
          <w:tcPr>
            <w:tcW w:w="4950" w:type="dxa"/>
            <w:tcBorders>
              <w:left w:val="single" w:sz="6" w:space="0" w:color="auto"/>
              <w:right w:val="single" w:sz="6" w:space="0" w:color="auto"/>
            </w:tcBorders>
          </w:tcPr>
          <w:p w:rsidR="002F427B" w:rsidRDefault="002F427B" w:rsidP="002F427B">
            <w:pPr>
              <w:spacing w:line="260" w:lineRule="atLeast"/>
              <w:jc w:val="both"/>
              <w:rPr>
                <w:sz w:val="20"/>
              </w:rPr>
            </w:pPr>
            <w:r>
              <w:rPr>
                <w:sz w:val="20"/>
              </w:rPr>
              <w:t xml:space="preserve">   d. Other known causes ....................................... ____</w:t>
            </w:r>
          </w:p>
        </w:tc>
        <w:tc>
          <w:tcPr>
            <w:tcW w:w="5130" w:type="dxa"/>
            <w:tcBorders>
              <w:left w:val="nil"/>
              <w:right w:val="single" w:sz="6" w:space="0" w:color="auto"/>
            </w:tcBorders>
          </w:tcPr>
          <w:p w:rsidR="002F427B" w:rsidRDefault="002F427B" w:rsidP="002F427B">
            <w:pPr>
              <w:spacing w:line="260" w:lineRule="atLeast"/>
              <w:jc w:val="both"/>
              <w:rPr>
                <w:sz w:val="20"/>
              </w:rPr>
            </w:pPr>
            <w:r>
              <w:rPr>
                <w:sz w:val="20"/>
              </w:rPr>
              <w:t xml:space="preserve">   d.  Other known causes ......................................... ____</w:t>
            </w:r>
          </w:p>
        </w:tc>
      </w:tr>
      <w:tr w:rsidR="002F427B" w:rsidTr="002F427B">
        <w:tc>
          <w:tcPr>
            <w:tcW w:w="4950" w:type="dxa"/>
            <w:tcBorders>
              <w:left w:val="single" w:sz="6" w:space="0" w:color="auto"/>
              <w:right w:val="single" w:sz="6" w:space="0" w:color="auto"/>
            </w:tcBorders>
          </w:tcPr>
          <w:p w:rsidR="002F427B" w:rsidRDefault="002F427B" w:rsidP="002F427B">
            <w:pPr>
              <w:spacing w:line="260" w:lineRule="atLeast"/>
              <w:jc w:val="both"/>
              <w:rPr>
                <w:sz w:val="20"/>
              </w:rPr>
            </w:pPr>
            <w:r>
              <w:rPr>
                <w:sz w:val="20"/>
              </w:rPr>
              <w:t xml:space="preserve">   e. Unknown causes ........................…................ ____</w:t>
            </w:r>
          </w:p>
        </w:tc>
        <w:tc>
          <w:tcPr>
            <w:tcW w:w="5130" w:type="dxa"/>
            <w:tcBorders>
              <w:left w:val="nil"/>
              <w:right w:val="single" w:sz="6" w:space="0" w:color="auto"/>
            </w:tcBorders>
          </w:tcPr>
          <w:p w:rsidR="002F427B" w:rsidRDefault="002F427B" w:rsidP="002F427B">
            <w:pPr>
              <w:spacing w:line="260" w:lineRule="atLeast"/>
              <w:jc w:val="both"/>
              <w:rPr>
                <w:sz w:val="20"/>
              </w:rPr>
            </w:pPr>
            <w:r>
              <w:rPr>
                <w:sz w:val="20"/>
              </w:rPr>
              <w:t xml:space="preserve">   e.  Unknown causes ............................................... ____</w:t>
            </w:r>
          </w:p>
        </w:tc>
      </w:tr>
      <w:tr w:rsidR="002F427B" w:rsidTr="002F427B">
        <w:tc>
          <w:tcPr>
            <w:tcW w:w="4950" w:type="dxa"/>
            <w:tcBorders>
              <w:left w:val="single" w:sz="6" w:space="0" w:color="auto"/>
              <w:right w:val="single" w:sz="6" w:space="0" w:color="auto"/>
            </w:tcBorders>
          </w:tcPr>
          <w:p w:rsidR="002F427B" w:rsidRDefault="002F427B" w:rsidP="002F427B">
            <w:pPr>
              <w:spacing w:line="260" w:lineRule="atLeast"/>
              <w:jc w:val="both"/>
              <w:rPr>
                <w:sz w:val="20"/>
              </w:rPr>
            </w:pPr>
            <w:r>
              <w:rPr>
                <w:sz w:val="20"/>
              </w:rPr>
              <w:t>2.  Total duration of excess emissions .................. ____</w:t>
            </w:r>
          </w:p>
        </w:tc>
        <w:tc>
          <w:tcPr>
            <w:tcW w:w="5130" w:type="dxa"/>
            <w:tcBorders>
              <w:left w:val="nil"/>
              <w:right w:val="single" w:sz="6" w:space="0" w:color="auto"/>
            </w:tcBorders>
          </w:tcPr>
          <w:p w:rsidR="002F427B" w:rsidRDefault="002F427B" w:rsidP="002F427B">
            <w:pPr>
              <w:spacing w:line="260" w:lineRule="atLeast"/>
              <w:jc w:val="both"/>
              <w:rPr>
                <w:sz w:val="20"/>
              </w:rPr>
            </w:pPr>
            <w:r>
              <w:rPr>
                <w:sz w:val="20"/>
              </w:rPr>
              <w:t>2.  Total CMS Downtime ......................................... ____</w:t>
            </w:r>
          </w:p>
        </w:tc>
      </w:tr>
      <w:tr w:rsidR="002F427B" w:rsidTr="002F427B">
        <w:tc>
          <w:tcPr>
            <w:tcW w:w="4950" w:type="dxa"/>
            <w:tcBorders>
              <w:left w:val="single" w:sz="6" w:space="0" w:color="auto"/>
              <w:bottom w:val="single" w:sz="6" w:space="0" w:color="auto"/>
              <w:right w:val="single" w:sz="6" w:space="0" w:color="auto"/>
            </w:tcBorders>
          </w:tcPr>
          <w:p w:rsidR="002F427B" w:rsidRDefault="002F427B" w:rsidP="002F427B">
            <w:pPr>
              <w:spacing w:line="260" w:lineRule="atLeast"/>
              <w:jc w:val="both"/>
              <w:rPr>
                <w:sz w:val="20"/>
              </w:rPr>
            </w:pPr>
            <w:r>
              <w:rPr>
                <w:sz w:val="20"/>
              </w:rPr>
              <w:t>3.  Total duration of excess  emissions x (100) / [Total          source operating time] .......................................... ____ %</w:t>
            </w:r>
            <w:r>
              <w:rPr>
                <w:sz w:val="20"/>
                <w:vertAlign w:val="superscript"/>
              </w:rPr>
              <w:t>2</w:t>
            </w:r>
          </w:p>
        </w:tc>
        <w:tc>
          <w:tcPr>
            <w:tcW w:w="5130" w:type="dxa"/>
            <w:tcBorders>
              <w:left w:val="nil"/>
              <w:bottom w:val="single" w:sz="6" w:space="0" w:color="auto"/>
              <w:right w:val="single" w:sz="6" w:space="0" w:color="auto"/>
            </w:tcBorders>
          </w:tcPr>
          <w:p w:rsidR="002F427B" w:rsidRDefault="002F427B" w:rsidP="002F427B">
            <w:pPr>
              <w:spacing w:line="260" w:lineRule="atLeast"/>
              <w:jc w:val="both"/>
              <w:rPr>
                <w:sz w:val="20"/>
              </w:rPr>
            </w:pPr>
            <w:r>
              <w:rPr>
                <w:sz w:val="20"/>
              </w:rPr>
              <w:t>3.  [Total CMS Downtime] x (100) / [Total source operating time] ............................................……………......... ____ %</w:t>
            </w:r>
            <w:r>
              <w:rPr>
                <w:sz w:val="20"/>
                <w:vertAlign w:val="superscript"/>
              </w:rPr>
              <w:t>2</w:t>
            </w:r>
          </w:p>
        </w:tc>
      </w:tr>
    </w:tbl>
    <w:p w:rsidR="002F427B" w:rsidRDefault="002F427B" w:rsidP="002F427B">
      <w:pPr>
        <w:ind w:hanging="504"/>
        <w:jc w:val="both"/>
        <w:rPr>
          <w:sz w:val="20"/>
        </w:rPr>
      </w:pPr>
    </w:p>
    <w:p w:rsidR="002F427B" w:rsidRDefault="002F427B" w:rsidP="002F427B">
      <w:pPr>
        <w:ind w:left="504" w:hanging="504"/>
        <w:jc w:val="both"/>
        <w:rPr>
          <w:sz w:val="20"/>
        </w:rPr>
      </w:pPr>
      <w:r>
        <w:rPr>
          <w:sz w:val="20"/>
          <w:vertAlign w:val="superscript"/>
        </w:rPr>
        <w:t>1</w:t>
      </w:r>
      <w:r>
        <w:rPr>
          <w:sz w:val="20"/>
        </w:rPr>
        <w:tab/>
        <w:t xml:space="preserve">For opacity, record all times in minutes. For gases, record all times in hours.   </w:t>
      </w:r>
    </w:p>
    <w:p w:rsidR="002F427B" w:rsidRDefault="002F427B" w:rsidP="002F427B">
      <w:pPr>
        <w:ind w:left="504" w:hanging="504"/>
        <w:jc w:val="both"/>
        <w:rPr>
          <w:sz w:val="20"/>
        </w:rPr>
      </w:pPr>
      <w:r>
        <w:rPr>
          <w:sz w:val="20"/>
          <w:vertAlign w:val="superscript"/>
        </w:rPr>
        <w:t>2</w:t>
      </w:r>
      <w:r>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2F427B" w:rsidRDefault="002F427B" w:rsidP="002F427B">
      <w:pPr>
        <w:ind w:left="504" w:hanging="504"/>
        <w:jc w:val="both"/>
        <w:rPr>
          <w:sz w:val="20"/>
        </w:rPr>
      </w:pPr>
    </w:p>
    <w:p w:rsidR="002F427B" w:rsidRDefault="002F427B" w:rsidP="002F427B">
      <w:pPr>
        <w:jc w:val="both"/>
        <w:rPr>
          <w:i/>
          <w:sz w:val="20"/>
        </w:rPr>
      </w:pPr>
      <w:r>
        <w:rPr>
          <w:i/>
          <w:sz w:val="20"/>
          <w:u w:val="single"/>
        </w:rPr>
        <w:t>Note</w:t>
      </w:r>
      <w:r>
        <w:rPr>
          <w:i/>
          <w:sz w:val="20"/>
        </w:rPr>
        <w:t>:  On a separate page, describe any changes since the last in CMS, process or controls.</w:t>
      </w:r>
    </w:p>
    <w:p w:rsidR="002F427B" w:rsidRDefault="002F427B" w:rsidP="002F427B">
      <w:pPr>
        <w:jc w:val="both"/>
        <w:rPr>
          <w:sz w:val="20"/>
        </w:rPr>
      </w:pPr>
    </w:p>
    <w:p w:rsidR="002F427B" w:rsidRDefault="002F427B" w:rsidP="002F427B">
      <w:pPr>
        <w:jc w:val="both"/>
        <w:rPr>
          <w:sz w:val="20"/>
        </w:rPr>
      </w:pPr>
      <w:r>
        <w:rPr>
          <w:sz w:val="20"/>
        </w:rPr>
        <w:t xml:space="preserve">I </w:t>
      </w:r>
      <w:r>
        <w:rPr>
          <w:sz w:val="20"/>
          <w:u w:val="single"/>
        </w:rPr>
        <w:t>certify</w:t>
      </w:r>
      <w:r>
        <w:rPr>
          <w:sz w:val="20"/>
        </w:rPr>
        <w:t xml:space="preserve"> that the information contained in this report is true, accurate, and complete.</w:t>
      </w:r>
    </w:p>
    <w:p w:rsidR="002F427B" w:rsidRDefault="002F427B" w:rsidP="002F427B">
      <w:pPr>
        <w:ind w:left="1008" w:hanging="504"/>
        <w:jc w:val="both"/>
        <w:rPr>
          <w:sz w:val="20"/>
        </w:rPr>
      </w:pPr>
    </w:p>
    <w:p w:rsidR="002F427B" w:rsidRDefault="002F427B" w:rsidP="002F427B">
      <w:pPr>
        <w:ind w:left="504" w:hanging="504"/>
        <w:jc w:val="both"/>
        <w:rPr>
          <w:sz w:val="20"/>
        </w:rPr>
      </w:pPr>
      <w:r>
        <w:rPr>
          <w:i/>
          <w:sz w:val="20"/>
        </w:rPr>
        <w:t>Name</w:t>
      </w:r>
      <w:r>
        <w:rPr>
          <w:sz w:val="20"/>
        </w:rPr>
        <w:t>:  _________________________________________________________</w:t>
      </w:r>
    </w:p>
    <w:p w:rsidR="002F427B" w:rsidRPr="005066DC" w:rsidRDefault="002F427B" w:rsidP="002F427B">
      <w:pPr>
        <w:ind w:left="504" w:hanging="504"/>
        <w:jc w:val="both"/>
        <w:rPr>
          <w:sz w:val="16"/>
          <w:szCs w:val="16"/>
        </w:rPr>
      </w:pPr>
    </w:p>
    <w:p w:rsidR="002F427B" w:rsidRPr="005066DC" w:rsidRDefault="002F427B" w:rsidP="002F427B">
      <w:pPr>
        <w:ind w:left="504" w:hanging="504"/>
        <w:jc w:val="both"/>
        <w:rPr>
          <w:sz w:val="16"/>
          <w:szCs w:val="16"/>
        </w:rPr>
      </w:pPr>
    </w:p>
    <w:p w:rsidR="002F427B" w:rsidRDefault="002F427B" w:rsidP="002F427B">
      <w:pPr>
        <w:ind w:left="504" w:hanging="504"/>
        <w:jc w:val="both"/>
        <w:rPr>
          <w:sz w:val="20"/>
        </w:rPr>
      </w:pPr>
      <w:r>
        <w:rPr>
          <w:i/>
          <w:sz w:val="20"/>
        </w:rPr>
        <w:t>Signature</w:t>
      </w:r>
      <w:r>
        <w:rPr>
          <w:sz w:val="20"/>
        </w:rPr>
        <w:t xml:space="preserve">:  _________________________________________________________ </w:t>
      </w:r>
      <w:r>
        <w:rPr>
          <w:i/>
          <w:sz w:val="20"/>
        </w:rPr>
        <w:t>Date</w:t>
      </w:r>
      <w:r>
        <w:rPr>
          <w:sz w:val="20"/>
        </w:rPr>
        <w:t>:  ___________________</w:t>
      </w:r>
    </w:p>
    <w:p w:rsidR="002F427B" w:rsidRPr="005066DC" w:rsidRDefault="002F427B" w:rsidP="002F427B">
      <w:pPr>
        <w:ind w:left="504" w:hanging="504"/>
        <w:jc w:val="both"/>
        <w:rPr>
          <w:sz w:val="16"/>
          <w:szCs w:val="16"/>
        </w:rPr>
      </w:pPr>
    </w:p>
    <w:p w:rsidR="002F427B" w:rsidRPr="005066DC" w:rsidRDefault="002F427B" w:rsidP="002F427B">
      <w:pPr>
        <w:ind w:left="504" w:hanging="504"/>
        <w:jc w:val="both"/>
        <w:rPr>
          <w:sz w:val="16"/>
          <w:szCs w:val="16"/>
        </w:rPr>
      </w:pPr>
    </w:p>
    <w:p w:rsidR="002F427B" w:rsidRDefault="002F427B" w:rsidP="002F427B">
      <w:pPr>
        <w:rPr>
          <w:sz w:val="20"/>
        </w:rPr>
      </w:pPr>
      <w:r>
        <w:rPr>
          <w:i/>
          <w:sz w:val="20"/>
        </w:rPr>
        <w:t>Title</w:t>
      </w:r>
      <w:r>
        <w:rPr>
          <w:sz w:val="20"/>
        </w:rPr>
        <w:t>:  _________________________________________________________</w:t>
      </w:r>
    </w:p>
    <w:p w:rsidR="003D67D6" w:rsidRDefault="003D67D6" w:rsidP="002F427B">
      <w:pPr>
        <w:rPr>
          <w:sz w:val="20"/>
        </w:rPr>
      </w:pPr>
    </w:p>
    <w:p w:rsidR="00E83228" w:rsidRDefault="003D67D6" w:rsidP="00E359F1">
      <w:pPr>
        <w:widowControl w:val="0"/>
        <w:autoSpaceDE w:val="0"/>
        <w:autoSpaceDN w:val="0"/>
        <w:adjustRightInd w:val="0"/>
        <w:spacing w:after="120"/>
        <w:rPr>
          <w:sz w:val="18"/>
          <w:szCs w:val="18"/>
        </w:rPr>
      </w:pPr>
      <w:r w:rsidRPr="00221C9B">
        <w:rPr>
          <w:noProof/>
          <w:szCs w:val="22"/>
        </w:rPr>
        <w:drawing>
          <wp:inline distT="0" distB="0" distL="0" distR="0">
            <wp:extent cx="149860" cy="149860"/>
            <wp:effectExtent l="0" t="0" r="2540" b="0"/>
            <wp:docPr id="38"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2"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w:t>
        </w:r>
        <w:r w:rsidRPr="00221C9B">
          <w:rPr>
            <w:color w:val="0000FF"/>
            <w:u w:val="single"/>
          </w:rPr>
          <w:t>c</w:t>
        </w:r>
        <w:r w:rsidRPr="00221C9B">
          <w:rPr>
            <w:color w:val="0000FF"/>
            <w:u w:val="single"/>
          </w:rPr>
          <w:t>k to Top</w:t>
        </w:r>
      </w:hyperlink>
    </w:p>
    <w:p w:rsidR="00D90832" w:rsidRDefault="00D90832" w:rsidP="00E359F1">
      <w:pPr>
        <w:widowControl w:val="0"/>
        <w:autoSpaceDE w:val="0"/>
        <w:autoSpaceDN w:val="0"/>
        <w:adjustRightInd w:val="0"/>
        <w:spacing w:after="120"/>
        <w:rPr>
          <w:sz w:val="18"/>
          <w:szCs w:val="18"/>
        </w:rPr>
      </w:pPr>
    </w:p>
    <w:p w:rsidR="009358DB" w:rsidRDefault="009358DB" w:rsidP="00E359F1">
      <w:pPr>
        <w:widowControl w:val="0"/>
        <w:autoSpaceDE w:val="0"/>
        <w:autoSpaceDN w:val="0"/>
        <w:adjustRightInd w:val="0"/>
        <w:spacing w:after="120"/>
        <w:rPr>
          <w:sz w:val="18"/>
          <w:szCs w:val="18"/>
        </w:rPr>
        <w:sectPr w:rsidR="009358DB" w:rsidSect="00E359F1">
          <w:headerReference w:type="even" r:id="rId74"/>
          <w:headerReference w:type="default" r:id="rId75"/>
          <w:footerReference w:type="default" r:id="rId76"/>
          <w:headerReference w:type="first" r:id="rId77"/>
          <w:pgSz w:w="12240" w:h="15840" w:code="1"/>
          <w:pgMar w:top="720" w:right="1080" w:bottom="720" w:left="1080" w:header="720" w:footer="720" w:gutter="0"/>
          <w:paperSrc w:first="15" w:other="15"/>
          <w:pgNumType w:start="1"/>
          <w:cols w:space="720"/>
        </w:sectPr>
      </w:pPr>
    </w:p>
    <w:p w:rsidR="009358DB" w:rsidRDefault="009358DB" w:rsidP="00E359F1">
      <w:pPr>
        <w:widowControl w:val="0"/>
        <w:autoSpaceDE w:val="0"/>
        <w:autoSpaceDN w:val="0"/>
        <w:adjustRightInd w:val="0"/>
        <w:spacing w:after="120"/>
        <w:rPr>
          <w:sz w:val="18"/>
          <w:szCs w:val="18"/>
        </w:rPr>
      </w:pPr>
      <w:bookmarkStart w:id="45" w:name="Figure4"/>
      <w:bookmarkStart w:id="46" w:name="_GoBack"/>
      <w:bookmarkEnd w:id="45"/>
      <w:bookmarkEnd w:id="46"/>
      <w:r w:rsidRPr="009358DB">
        <w:rPr>
          <w:noProof/>
          <w:sz w:val="18"/>
          <w:szCs w:val="18"/>
        </w:rPr>
        <w:lastRenderedPageBreak/>
        <w:drawing>
          <wp:inline distT="0" distB="0" distL="0" distR="0">
            <wp:extent cx="6400800" cy="7777034"/>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6400800" cy="7777034"/>
                    </a:xfrm>
                    <a:prstGeom prst="rect">
                      <a:avLst/>
                    </a:prstGeom>
                    <a:noFill/>
                    <a:ln>
                      <a:noFill/>
                    </a:ln>
                  </pic:spPr>
                </pic:pic>
              </a:graphicData>
            </a:graphic>
          </wp:inline>
        </w:drawing>
      </w:r>
    </w:p>
    <w:p w:rsidR="009358DB" w:rsidRDefault="009358DB" w:rsidP="00E359F1">
      <w:pPr>
        <w:widowControl w:val="0"/>
        <w:autoSpaceDE w:val="0"/>
        <w:autoSpaceDN w:val="0"/>
        <w:adjustRightInd w:val="0"/>
        <w:spacing w:after="120"/>
        <w:rPr>
          <w:sz w:val="18"/>
          <w:szCs w:val="18"/>
        </w:rPr>
      </w:pPr>
    </w:p>
    <w:p w:rsidR="009358DB" w:rsidRDefault="009358DB" w:rsidP="00E359F1">
      <w:pPr>
        <w:widowControl w:val="0"/>
        <w:autoSpaceDE w:val="0"/>
        <w:autoSpaceDN w:val="0"/>
        <w:adjustRightInd w:val="0"/>
        <w:spacing w:after="120"/>
        <w:rPr>
          <w:sz w:val="18"/>
          <w:szCs w:val="18"/>
        </w:rPr>
      </w:pPr>
      <w:r w:rsidRPr="009358DB">
        <w:rPr>
          <w:noProof/>
          <w:sz w:val="18"/>
          <w:szCs w:val="18"/>
        </w:rPr>
        <w:lastRenderedPageBreak/>
        <w:drawing>
          <wp:inline distT="0" distB="0" distL="0" distR="0">
            <wp:extent cx="6400768" cy="8078460"/>
            <wp:effectExtent l="0" t="0" r="63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6409852" cy="8089925"/>
                    </a:xfrm>
                    <a:prstGeom prst="rect">
                      <a:avLst/>
                    </a:prstGeom>
                    <a:noFill/>
                    <a:ln>
                      <a:noFill/>
                    </a:ln>
                  </pic:spPr>
                </pic:pic>
              </a:graphicData>
            </a:graphic>
          </wp:inline>
        </w:drawing>
      </w:r>
    </w:p>
    <w:p w:rsidR="009358DB" w:rsidRDefault="009358DB" w:rsidP="00E359F1">
      <w:pPr>
        <w:widowControl w:val="0"/>
        <w:autoSpaceDE w:val="0"/>
        <w:autoSpaceDN w:val="0"/>
        <w:adjustRightInd w:val="0"/>
        <w:spacing w:after="120"/>
        <w:rPr>
          <w:sz w:val="18"/>
          <w:szCs w:val="18"/>
        </w:rPr>
      </w:pPr>
      <w:r w:rsidRPr="009358DB">
        <w:rPr>
          <w:noProof/>
          <w:sz w:val="18"/>
          <w:szCs w:val="18"/>
        </w:rPr>
        <w:lastRenderedPageBreak/>
        <w:drawing>
          <wp:inline distT="0" distB="0" distL="0" distR="0">
            <wp:extent cx="6400800" cy="4676561"/>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6400800" cy="4676561"/>
                    </a:xfrm>
                    <a:prstGeom prst="rect">
                      <a:avLst/>
                    </a:prstGeom>
                    <a:noFill/>
                    <a:ln>
                      <a:noFill/>
                    </a:ln>
                  </pic:spPr>
                </pic:pic>
              </a:graphicData>
            </a:graphic>
          </wp:inline>
        </w:drawing>
      </w:r>
    </w:p>
    <w:p w:rsidR="009358DB" w:rsidRDefault="009358DB" w:rsidP="00E359F1">
      <w:pPr>
        <w:widowControl w:val="0"/>
        <w:autoSpaceDE w:val="0"/>
        <w:autoSpaceDN w:val="0"/>
        <w:adjustRightInd w:val="0"/>
        <w:spacing w:after="120"/>
        <w:rPr>
          <w:sz w:val="18"/>
          <w:szCs w:val="18"/>
        </w:rPr>
      </w:pPr>
    </w:p>
    <w:p w:rsidR="009358DB" w:rsidRPr="00123ABC" w:rsidRDefault="009358DB" w:rsidP="009358DB">
      <w:pPr>
        <w:widowControl w:val="0"/>
        <w:autoSpaceDE w:val="0"/>
        <w:autoSpaceDN w:val="0"/>
        <w:adjustRightInd w:val="0"/>
        <w:spacing w:before="120"/>
        <w:rPr>
          <w:sz w:val="18"/>
          <w:szCs w:val="18"/>
        </w:rPr>
      </w:pPr>
      <w:r w:rsidRPr="00221C9B">
        <w:rPr>
          <w:noProof/>
          <w:szCs w:val="22"/>
        </w:rPr>
        <w:drawing>
          <wp:inline distT="0" distB="0" distL="0" distR="0" wp14:anchorId="4F6D5FE0" wp14:editId="3203F5C8">
            <wp:extent cx="149860" cy="149860"/>
            <wp:effectExtent l="0" t="0" r="2540" b="0"/>
            <wp:docPr id="45"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2"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9358DB" w:rsidRDefault="009358DB" w:rsidP="00E359F1">
      <w:pPr>
        <w:widowControl w:val="0"/>
        <w:autoSpaceDE w:val="0"/>
        <w:autoSpaceDN w:val="0"/>
        <w:adjustRightInd w:val="0"/>
        <w:spacing w:after="120"/>
        <w:rPr>
          <w:sz w:val="18"/>
          <w:szCs w:val="18"/>
        </w:rPr>
      </w:pPr>
    </w:p>
    <w:p w:rsidR="009358DB" w:rsidRDefault="009358DB" w:rsidP="00E359F1">
      <w:pPr>
        <w:widowControl w:val="0"/>
        <w:autoSpaceDE w:val="0"/>
        <w:autoSpaceDN w:val="0"/>
        <w:adjustRightInd w:val="0"/>
        <w:spacing w:after="120"/>
        <w:rPr>
          <w:sz w:val="18"/>
          <w:szCs w:val="18"/>
        </w:rPr>
      </w:pPr>
    </w:p>
    <w:p w:rsidR="009358DB" w:rsidRDefault="009358DB" w:rsidP="00E359F1">
      <w:pPr>
        <w:widowControl w:val="0"/>
        <w:autoSpaceDE w:val="0"/>
        <w:autoSpaceDN w:val="0"/>
        <w:adjustRightInd w:val="0"/>
        <w:spacing w:after="120"/>
        <w:rPr>
          <w:sz w:val="18"/>
          <w:szCs w:val="18"/>
        </w:rPr>
        <w:sectPr w:rsidR="009358DB" w:rsidSect="00E359F1">
          <w:headerReference w:type="even" r:id="rId81"/>
          <w:headerReference w:type="default" r:id="rId82"/>
          <w:footerReference w:type="default" r:id="rId83"/>
          <w:headerReference w:type="first" r:id="rId84"/>
          <w:pgSz w:w="12240" w:h="15840" w:code="1"/>
          <w:pgMar w:top="720" w:right="1080" w:bottom="720" w:left="1080" w:header="720" w:footer="720" w:gutter="0"/>
          <w:paperSrc w:first="15" w:other="15"/>
          <w:pgNumType w:start="1"/>
          <w:cols w:space="720"/>
        </w:sectPr>
      </w:pPr>
    </w:p>
    <w:p w:rsidR="00FD5CCB" w:rsidRPr="002A24B3" w:rsidRDefault="00FD5CCB" w:rsidP="00FD5CCB">
      <w:pPr>
        <w:spacing w:after="120"/>
        <w:rPr>
          <w:szCs w:val="22"/>
        </w:rPr>
      </w:pPr>
      <w:bookmarkStart w:id="47" w:name="TableH"/>
      <w:bookmarkEnd w:id="47"/>
      <w:r w:rsidRPr="002A24B3">
        <w:rPr>
          <w:szCs w:val="22"/>
        </w:rPr>
        <w:lastRenderedPageBreak/>
        <w:t xml:space="preserve">This permit </w:t>
      </w:r>
      <w:r>
        <w:rPr>
          <w:szCs w:val="22"/>
        </w:rPr>
        <w:t xml:space="preserve">history </w:t>
      </w:r>
      <w:r w:rsidRPr="002A24B3">
        <w:rPr>
          <w:szCs w:val="22"/>
        </w:rPr>
        <w:t>summar</w:t>
      </w:r>
      <w:r>
        <w:rPr>
          <w:szCs w:val="22"/>
        </w:rPr>
        <w:t>izes</w:t>
      </w:r>
      <w:r w:rsidRPr="002A24B3">
        <w:rPr>
          <w:szCs w:val="22"/>
        </w:rPr>
        <w:t xml:space="preserve"> </w:t>
      </w:r>
      <w:r>
        <w:rPr>
          <w:szCs w:val="22"/>
        </w:rPr>
        <w:t>primarily</w:t>
      </w:r>
      <w:r w:rsidRPr="002A24B3">
        <w:rPr>
          <w:szCs w:val="22"/>
        </w:rPr>
        <w:t xml:space="preserve"> projects issued after project number </w:t>
      </w:r>
      <w:r>
        <w:rPr>
          <w:szCs w:val="22"/>
        </w:rPr>
        <w:t>016</w:t>
      </w:r>
      <w:r w:rsidRPr="002A24B3">
        <w:rPr>
          <w:szCs w:val="22"/>
        </w:rPr>
        <w:t>-A</w:t>
      </w:r>
      <w:r>
        <w:rPr>
          <w:szCs w:val="22"/>
        </w:rPr>
        <w:t>V</w:t>
      </w:r>
      <w:r w:rsidRPr="002A24B3">
        <w:rPr>
          <w:szCs w:val="22"/>
        </w:rPr>
        <w:t>.</w:t>
      </w:r>
      <w:r>
        <w:rPr>
          <w:szCs w:val="22"/>
        </w:rPr>
        <w:t xml:space="preserve">  For previously issued projects, also r</w:t>
      </w:r>
      <w:r w:rsidRPr="002A24B3">
        <w:rPr>
          <w:szCs w:val="22"/>
        </w:rPr>
        <w:t xml:space="preserve">efer to </w:t>
      </w:r>
      <w:r>
        <w:rPr>
          <w:szCs w:val="22"/>
        </w:rPr>
        <w:t xml:space="preserve">the </w:t>
      </w:r>
      <w:r w:rsidRPr="002A24B3">
        <w:rPr>
          <w:szCs w:val="22"/>
        </w:rPr>
        <w:t>Appendix H-1</w:t>
      </w:r>
      <w:r>
        <w:rPr>
          <w:szCs w:val="22"/>
        </w:rPr>
        <w:t>’s</w:t>
      </w:r>
      <w:r w:rsidRPr="002A24B3">
        <w:rPr>
          <w:szCs w:val="22"/>
        </w:rPr>
        <w:t xml:space="preserve"> refer</w:t>
      </w:r>
      <w:r>
        <w:rPr>
          <w:szCs w:val="22"/>
        </w:rPr>
        <w:t>e</w:t>
      </w:r>
      <w:r w:rsidRPr="002A24B3">
        <w:rPr>
          <w:szCs w:val="22"/>
        </w:rPr>
        <w:t>nc</w:t>
      </w:r>
      <w:r>
        <w:rPr>
          <w:szCs w:val="22"/>
        </w:rPr>
        <w:t>ed in Permit Nos. 1050233-001-AV and 1050233</w:t>
      </w:r>
      <w:r w:rsidRPr="002A24B3">
        <w:rPr>
          <w:szCs w:val="22"/>
        </w:rPr>
        <w:t>-0</w:t>
      </w:r>
      <w:r>
        <w:rPr>
          <w:szCs w:val="22"/>
        </w:rPr>
        <w:t>16-AV posted on the web site.</w:t>
      </w:r>
    </w:p>
    <w:tbl>
      <w:tblPr>
        <w:tblW w:w="13680"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40"/>
        <w:gridCol w:w="4770"/>
        <w:gridCol w:w="1980"/>
        <w:gridCol w:w="1620"/>
        <w:gridCol w:w="1723"/>
        <w:gridCol w:w="2147"/>
      </w:tblGrid>
      <w:tr w:rsidR="00FD5CCB" w:rsidRPr="008A38FD" w:rsidTr="008A38FD">
        <w:trPr>
          <w:cantSplit/>
          <w:tblHeader/>
        </w:trPr>
        <w:tc>
          <w:tcPr>
            <w:tcW w:w="1440" w:type="dxa"/>
            <w:tcBorders>
              <w:top w:val="single" w:sz="12" w:space="0" w:color="auto"/>
              <w:bottom w:val="single" w:sz="12" w:space="0" w:color="auto"/>
            </w:tcBorders>
          </w:tcPr>
          <w:p w:rsidR="00FD5CCB" w:rsidRPr="008A38FD" w:rsidRDefault="00FD5CCB" w:rsidP="003069AF">
            <w:pPr>
              <w:jc w:val="center"/>
            </w:pPr>
            <w:r w:rsidRPr="008A38FD">
              <w:t>E.U. ID No.</w:t>
            </w:r>
          </w:p>
        </w:tc>
        <w:tc>
          <w:tcPr>
            <w:tcW w:w="4770" w:type="dxa"/>
            <w:tcBorders>
              <w:top w:val="single" w:sz="12" w:space="0" w:color="auto"/>
              <w:bottom w:val="single" w:sz="12" w:space="0" w:color="auto"/>
            </w:tcBorders>
          </w:tcPr>
          <w:p w:rsidR="00FD5CCB" w:rsidRPr="008A38FD" w:rsidRDefault="00FD5CCB" w:rsidP="00FD5CCB">
            <w:pPr>
              <w:keepNext/>
              <w:outlineLvl w:val="0"/>
            </w:pPr>
            <w:r w:rsidRPr="008A38FD">
              <w:t>Description</w:t>
            </w:r>
          </w:p>
        </w:tc>
        <w:tc>
          <w:tcPr>
            <w:tcW w:w="1980" w:type="dxa"/>
            <w:tcBorders>
              <w:top w:val="single" w:sz="12" w:space="0" w:color="auto"/>
              <w:bottom w:val="single" w:sz="12" w:space="0" w:color="auto"/>
            </w:tcBorders>
          </w:tcPr>
          <w:p w:rsidR="00FD5CCB" w:rsidRPr="008A38FD" w:rsidRDefault="00FD5CCB" w:rsidP="003069AF">
            <w:pPr>
              <w:jc w:val="center"/>
            </w:pPr>
            <w:r w:rsidRPr="008A38FD">
              <w:t>Permit No.</w:t>
            </w:r>
          </w:p>
        </w:tc>
        <w:tc>
          <w:tcPr>
            <w:tcW w:w="1620" w:type="dxa"/>
            <w:tcBorders>
              <w:top w:val="single" w:sz="12" w:space="0" w:color="auto"/>
              <w:bottom w:val="single" w:sz="12" w:space="0" w:color="auto"/>
            </w:tcBorders>
          </w:tcPr>
          <w:p w:rsidR="00FD5CCB" w:rsidRPr="008A38FD" w:rsidRDefault="00FD5CCB" w:rsidP="003069AF">
            <w:pPr>
              <w:jc w:val="center"/>
            </w:pPr>
            <w:r w:rsidRPr="008A38FD">
              <w:t>Effective Date</w:t>
            </w:r>
          </w:p>
        </w:tc>
        <w:tc>
          <w:tcPr>
            <w:tcW w:w="1723" w:type="dxa"/>
            <w:tcBorders>
              <w:top w:val="single" w:sz="12" w:space="0" w:color="auto"/>
              <w:bottom w:val="single" w:sz="12" w:space="0" w:color="auto"/>
            </w:tcBorders>
          </w:tcPr>
          <w:p w:rsidR="00FD5CCB" w:rsidRPr="008A38FD" w:rsidRDefault="00FD5CCB" w:rsidP="003069AF">
            <w:pPr>
              <w:jc w:val="center"/>
            </w:pPr>
            <w:r w:rsidRPr="008A38FD">
              <w:t>Expiration Date</w:t>
            </w:r>
          </w:p>
        </w:tc>
        <w:tc>
          <w:tcPr>
            <w:tcW w:w="2147" w:type="dxa"/>
            <w:tcBorders>
              <w:top w:val="single" w:sz="12" w:space="0" w:color="auto"/>
              <w:bottom w:val="single" w:sz="12" w:space="0" w:color="auto"/>
            </w:tcBorders>
          </w:tcPr>
          <w:p w:rsidR="00FD5CCB" w:rsidRPr="008A38FD" w:rsidRDefault="00FD5CCB" w:rsidP="00FD5CCB">
            <w:r w:rsidRPr="008A38FD">
              <w:t>Project Type</w:t>
            </w:r>
          </w:p>
        </w:tc>
      </w:tr>
      <w:tr w:rsidR="008F0287" w:rsidRPr="008A38FD" w:rsidTr="008A38FD">
        <w:trPr>
          <w:cantSplit/>
        </w:trPr>
        <w:tc>
          <w:tcPr>
            <w:tcW w:w="1440" w:type="dxa"/>
            <w:tcBorders>
              <w:top w:val="single" w:sz="12" w:space="0" w:color="auto"/>
            </w:tcBorders>
          </w:tcPr>
          <w:p w:rsidR="008F0287" w:rsidRPr="008A38FD" w:rsidRDefault="008F0287" w:rsidP="00850945">
            <w:pPr>
              <w:jc w:val="center"/>
            </w:pPr>
            <w:r w:rsidRPr="008A38FD">
              <w:t>00</w:t>
            </w:r>
            <w:r w:rsidR="00850945" w:rsidRPr="008A38FD">
              <w:t>6</w:t>
            </w:r>
            <w:r w:rsidR="008A38FD" w:rsidRPr="008A38FD">
              <w:t xml:space="preserve"> (001)</w:t>
            </w:r>
          </w:p>
        </w:tc>
        <w:tc>
          <w:tcPr>
            <w:tcW w:w="4770" w:type="dxa"/>
            <w:tcBorders>
              <w:top w:val="single" w:sz="12" w:space="0" w:color="auto"/>
            </w:tcBorders>
          </w:tcPr>
          <w:p w:rsidR="008F0287" w:rsidRPr="008A38FD" w:rsidRDefault="00850945" w:rsidP="00FD5CCB">
            <w:pPr>
              <w:keepNext/>
              <w:outlineLvl w:val="0"/>
            </w:pPr>
            <w:r w:rsidRPr="008A38FD">
              <w:t>Timberline Energy permit to construct LFG engine</w:t>
            </w:r>
          </w:p>
        </w:tc>
        <w:tc>
          <w:tcPr>
            <w:tcW w:w="1980" w:type="dxa"/>
            <w:tcBorders>
              <w:top w:val="single" w:sz="12" w:space="0" w:color="auto"/>
            </w:tcBorders>
          </w:tcPr>
          <w:p w:rsidR="008F0287" w:rsidRPr="008A38FD" w:rsidRDefault="00850945" w:rsidP="003069AF">
            <w:pPr>
              <w:jc w:val="center"/>
            </w:pPr>
            <w:r w:rsidRPr="008A38FD">
              <w:t>0530376-001-AC</w:t>
            </w:r>
          </w:p>
        </w:tc>
        <w:tc>
          <w:tcPr>
            <w:tcW w:w="1620" w:type="dxa"/>
            <w:tcBorders>
              <w:top w:val="single" w:sz="12" w:space="0" w:color="auto"/>
            </w:tcBorders>
          </w:tcPr>
          <w:p w:rsidR="008F0287" w:rsidRPr="008A38FD" w:rsidRDefault="008F0287" w:rsidP="00850945">
            <w:pPr>
              <w:jc w:val="center"/>
            </w:pPr>
            <w:r w:rsidRPr="008A38FD">
              <w:t>11/</w:t>
            </w:r>
            <w:r w:rsidR="00850945" w:rsidRPr="008A38FD">
              <w:t>04/2008</w:t>
            </w:r>
          </w:p>
        </w:tc>
        <w:tc>
          <w:tcPr>
            <w:tcW w:w="1723" w:type="dxa"/>
            <w:tcBorders>
              <w:top w:val="single" w:sz="12" w:space="0" w:color="auto"/>
            </w:tcBorders>
          </w:tcPr>
          <w:p w:rsidR="008F0287" w:rsidRPr="008A38FD" w:rsidRDefault="00850945" w:rsidP="001573D4">
            <w:pPr>
              <w:jc w:val="center"/>
            </w:pPr>
            <w:r w:rsidRPr="008A38FD">
              <w:t>12/31/20</w:t>
            </w:r>
            <w:r w:rsidR="001573D4">
              <w:t>09</w:t>
            </w:r>
          </w:p>
        </w:tc>
        <w:tc>
          <w:tcPr>
            <w:tcW w:w="2147" w:type="dxa"/>
            <w:tcBorders>
              <w:top w:val="single" w:sz="12" w:space="0" w:color="auto"/>
            </w:tcBorders>
          </w:tcPr>
          <w:p w:rsidR="008F0287" w:rsidRPr="008A38FD" w:rsidRDefault="00850945" w:rsidP="00FD5CCB">
            <w:r w:rsidRPr="008A38FD">
              <w:t>New Construction</w:t>
            </w:r>
          </w:p>
        </w:tc>
      </w:tr>
      <w:tr w:rsidR="001573D4" w:rsidRPr="008A38FD" w:rsidTr="008A38FD">
        <w:trPr>
          <w:cantSplit/>
        </w:trPr>
        <w:tc>
          <w:tcPr>
            <w:tcW w:w="1440" w:type="dxa"/>
          </w:tcPr>
          <w:p w:rsidR="001573D4" w:rsidRPr="008A38FD" w:rsidRDefault="001573D4" w:rsidP="008A38FD">
            <w:pPr>
              <w:jc w:val="center"/>
            </w:pPr>
            <w:r>
              <w:t>006 (001)</w:t>
            </w:r>
          </w:p>
        </w:tc>
        <w:tc>
          <w:tcPr>
            <w:tcW w:w="4770" w:type="dxa"/>
          </w:tcPr>
          <w:p w:rsidR="001573D4" w:rsidRPr="008A38FD" w:rsidRDefault="001573D4" w:rsidP="00FD5CCB">
            <w:pPr>
              <w:keepNext/>
              <w:outlineLvl w:val="0"/>
            </w:pPr>
            <w:r>
              <w:t>Expiration date extension</w:t>
            </w:r>
          </w:p>
        </w:tc>
        <w:tc>
          <w:tcPr>
            <w:tcW w:w="1980" w:type="dxa"/>
          </w:tcPr>
          <w:p w:rsidR="001573D4" w:rsidRPr="008A38FD" w:rsidRDefault="001573D4" w:rsidP="008A38FD">
            <w:pPr>
              <w:jc w:val="center"/>
            </w:pPr>
            <w:r>
              <w:t>0530376-002-AC</w:t>
            </w:r>
          </w:p>
        </w:tc>
        <w:tc>
          <w:tcPr>
            <w:tcW w:w="1620" w:type="dxa"/>
          </w:tcPr>
          <w:p w:rsidR="001573D4" w:rsidRPr="008A38FD" w:rsidRDefault="001573D4" w:rsidP="00850945">
            <w:pPr>
              <w:jc w:val="center"/>
            </w:pPr>
            <w:r>
              <w:t>02/27/2009</w:t>
            </w:r>
          </w:p>
        </w:tc>
        <w:tc>
          <w:tcPr>
            <w:tcW w:w="1723" w:type="dxa"/>
          </w:tcPr>
          <w:p w:rsidR="001573D4" w:rsidRPr="008A38FD" w:rsidRDefault="001573D4" w:rsidP="003069AF">
            <w:pPr>
              <w:jc w:val="center"/>
            </w:pPr>
            <w:r>
              <w:t>12/31/2011</w:t>
            </w:r>
          </w:p>
        </w:tc>
        <w:tc>
          <w:tcPr>
            <w:tcW w:w="2147" w:type="dxa"/>
          </w:tcPr>
          <w:p w:rsidR="001573D4" w:rsidRPr="008A38FD" w:rsidRDefault="001573D4" w:rsidP="00FD5CCB">
            <w:r>
              <w:t>Extension</w:t>
            </w:r>
          </w:p>
        </w:tc>
      </w:tr>
      <w:tr w:rsidR="001573D4" w:rsidRPr="008A38FD" w:rsidTr="005A35AC">
        <w:trPr>
          <w:cantSplit/>
        </w:trPr>
        <w:tc>
          <w:tcPr>
            <w:tcW w:w="1440" w:type="dxa"/>
          </w:tcPr>
          <w:p w:rsidR="001573D4" w:rsidRPr="008A38FD" w:rsidRDefault="001573D4" w:rsidP="005A35AC">
            <w:pPr>
              <w:jc w:val="center"/>
            </w:pPr>
            <w:r w:rsidRPr="008A38FD">
              <w:t>007 (002)</w:t>
            </w:r>
          </w:p>
        </w:tc>
        <w:tc>
          <w:tcPr>
            <w:tcW w:w="4770" w:type="dxa"/>
          </w:tcPr>
          <w:p w:rsidR="001573D4" w:rsidRPr="008A38FD" w:rsidRDefault="001573D4" w:rsidP="005A35AC">
            <w:pPr>
              <w:keepNext/>
              <w:outlineLvl w:val="0"/>
            </w:pPr>
            <w:r w:rsidRPr="008A38FD">
              <w:t>Addition of non-NSPS flare</w:t>
            </w:r>
          </w:p>
        </w:tc>
        <w:tc>
          <w:tcPr>
            <w:tcW w:w="1980" w:type="dxa"/>
          </w:tcPr>
          <w:p w:rsidR="001573D4" w:rsidRPr="008A38FD" w:rsidRDefault="001573D4" w:rsidP="005A35AC">
            <w:pPr>
              <w:jc w:val="center"/>
            </w:pPr>
            <w:r w:rsidRPr="008A38FD">
              <w:t>0530376-003-AC</w:t>
            </w:r>
          </w:p>
        </w:tc>
        <w:tc>
          <w:tcPr>
            <w:tcW w:w="1620" w:type="dxa"/>
          </w:tcPr>
          <w:p w:rsidR="001573D4" w:rsidRPr="008A38FD" w:rsidRDefault="001573D4" w:rsidP="005A35AC">
            <w:pPr>
              <w:jc w:val="center"/>
            </w:pPr>
            <w:r w:rsidRPr="008A38FD">
              <w:t>07/15/2009</w:t>
            </w:r>
          </w:p>
        </w:tc>
        <w:tc>
          <w:tcPr>
            <w:tcW w:w="1723" w:type="dxa"/>
          </w:tcPr>
          <w:p w:rsidR="001573D4" w:rsidRPr="008A38FD" w:rsidRDefault="001573D4" w:rsidP="005A35AC">
            <w:pPr>
              <w:jc w:val="center"/>
            </w:pPr>
            <w:r w:rsidRPr="008A38FD">
              <w:t>12/30/2010</w:t>
            </w:r>
          </w:p>
        </w:tc>
        <w:tc>
          <w:tcPr>
            <w:tcW w:w="2147" w:type="dxa"/>
          </w:tcPr>
          <w:p w:rsidR="001573D4" w:rsidRPr="008A38FD" w:rsidRDefault="001573D4" w:rsidP="005A35AC">
            <w:r w:rsidRPr="008A38FD">
              <w:t>New Construction</w:t>
            </w:r>
          </w:p>
        </w:tc>
      </w:tr>
      <w:tr w:rsidR="00FD5CCB" w:rsidRPr="008A38FD" w:rsidTr="008A38FD">
        <w:tc>
          <w:tcPr>
            <w:tcW w:w="1440" w:type="dxa"/>
          </w:tcPr>
          <w:p w:rsidR="00FD5CCB" w:rsidRPr="008A38FD" w:rsidRDefault="006D2AA2" w:rsidP="003069AF">
            <w:pPr>
              <w:jc w:val="center"/>
            </w:pPr>
            <w:r w:rsidRPr="008A38FD">
              <w:t>001</w:t>
            </w:r>
            <w:r w:rsidR="008A38FD" w:rsidRPr="008A38FD">
              <w:t xml:space="preserve"> - 003</w:t>
            </w:r>
          </w:p>
        </w:tc>
        <w:tc>
          <w:tcPr>
            <w:tcW w:w="4770" w:type="dxa"/>
          </w:tcPr>
          <w:p w:rsidR="00FD5CCB" w:rsidRPr="008A38FD" w:rsidRDefault="00483CF6" w:rsidP="00483CF6">
            <w:r w:rsidRPr="008A38FD">
              <w:t>Initial Title V Permit</w:t>
            </w:r>
            <w:r w:rsidR="008A38FD" w:rsidRPr="008A38FD">
              <w:t xml:space="preserve"> for Landfill</w:t>
            </w:r>
          </w:p>
        </w:tc>
        <w:tc>
          <w:tcPr>
            <w:tcW w:w="1980" w:type="dxa"/>
          </w:tcPr>
          <w:p w:rsidR="00FD5CCB" w:rsidRPr="008A38FD" w:rsidRDefault="00483CF6" w:rsidP="003069AF">
            <w:pPr>
              <w:jc w:val="center"/>
            </w:pPr>
            <w:r w:rsidRPr="008A38FD">
              <w:t>0530379-001-AV</w:t>
            </w:r>
          </w:p>
        </w:tc>
        <w:tc>
          <w:tcPr>
            <w:tcW w:w="1620" w:type="dxa"/>
          </w:tcPr>
          <w:p w:rsidR="00FD5CCB" w:rsidRPr="008A38FD" w:rsidRDefault="00850945" w:rsidP="003069AF">
            <w:pPr>
              <w:jc w:val="center"/>
            </w:pPr>
            <w:r w:rsidRPr="008A38FD">
              <w:t>05/24/2010</w:t>
            </w:r>
          </w:p>
        </w:tc>
        <w:tc>
          <w:tcPr>
            <w:tcW w:w="1723" w:type="dxa"/>
          </w:tcPr>
          <w:p w:rsidR="00FD5CCB" w:rsidRPr="008A38FD" w:rsidRDefault="00850945" w:rsidP="003069AF">
            <w:pPr>
              <w:jc w:val="center"/>
            </w:pPr>
            <w:r w:rsidRPr="008A38FD">
              <w:t>05/24/2015</w:t>
            </w:r>
          </w:p>
        </w:tc>
        <w:tc>
          <w:tcPr>
            <w:tcW w:w="2147" w:type="dxa"/>
          </w:tcPr>
          <w:p w:rsidR="00FD5CCB" w:rsidRPr="008A38FD" w:rsidRDefault="008F0287" w:rsidP="00850945">
            <w:r w:rsidRPr="008A38FD">
              <w:t xml:space="preserve">Initial </w:t>
            </w:r>
            <w:r w:rsidR="00850945" w:rsidRPr="008A38FD">
              <w:t>Title V</w:t>
            </w:r>
          </w:p>
        </w:tc>
      </w:tr>
      <w:tr w:rsidR="008F0287" w:rsidRPr="008A38FD" w:rsidTr="001573D4">
        <w:tc>
          <w:tcPr>
            <w:tcW w:w="1440" w:type="dxa"/>
            <w:vAlign w:val="center"/>
          </w:tcPr>
          <w:p w:rsidR="008F0287" w:rsidRPr="008A38FD" w:rsidRDefault="008A38FD" w:rsidP="001573D4">
            <w:pPr>
              <w:jc w:val="center"/>
            </w:pPr>
            <w:r w:rsidRPr="008A38FD">
              <w:t>00</w:t>
            </w:r>
            <w:r w:rsidR="001573D4">
              <w:t>6</w:t>
            </w:r>
            <w:r w:rsidRPr="008A38FD">
              <w:t xml:space="preserve"> </w:t>
            </w:r>
            <w:r w:rsidR="001573D4">
              <w:t>&amp;</w:t>
            </w:r>
            <w:r w:rsidRPr="008A38FD">
              <w:t xml:space="preserve"> 007</w:t>
            </w:r>
          </w:p>
        </w:tc>
        <w:tc>
          <w:tcPr>
            <w:tcW w:w="4770" w:type="dxa"/>
            <w:vAlign w:val="center"/>
          </w:tcPr>
          <w:p w:rsidR="008F0287" w:rsidRPr="008A38FD" w:rsidRDefault="008A38FD" w:rsidP="008A38FD">
            <w:r w:rsidRPr="008A38FD">
              <w:t>Title V revision to incorporate LFG engine and flare</w:t>
            </w:r>
            <w:r w:rsidR="001573D4">
              <w:t xml:space="preserve"> permitted under 0530376-001-AC through 0530376-003-AC</w:t>
            </w:r>
          </w:p>
        </w:tc>
        <w:tc>
          <w:tcPr>
            <w:tcW w:w="1980" w:type="dxa"/>
            <w:vAlign w:val="center"/>
          </w:tcPr>
          <w:p w:rsidR="008F0287" w:rsidRPr="008A38FD" w:rsidRDefault="008A38FD" w:rsidP="003069AF">
            <w:pPr>
              <w:jc w:val="center"/>
            </w:pPr>
            <w:r w:rsidRPr="008A38FD">
              <w:t>0530379-002-AV</w:t>
            </w:r>
          </w:p>
        </w:tc>
        <w:tc>
          <w:tcPr>
            <w:tcW w:w="1620" w:type="dxa"/>
            <w:vAlign w:val="center"/>
          </w:tcPr>
          <w:p w:rsidR="008F0287" w:rsidRPr="008A38FD" w:rsidRDefault="008A38FD" w:rsidP="003069AF">
            <w:pPr>
              <w:jc w:val="center"/>
            </w:pPr>
            <w:r w:rsidRPr="008A38FD">
              <w:t>11/07/2010</w:t>
            </w:r>
          </w:p>
        </w:tc>
        <w:tc>
          <w:tcPr>
            <w:tcW w:w="1723" w:type="dxa"/>
            <w:vAlign w:val="center"/>
          </w:tcPr>
          <w:p w:rsidR="008F0287" w:rsidRPr="008A38FD" w:rsidRDefault="008A38FD" w:rsidP="003069AF">
            <w:pPr>
              <w:jc w:val="center"/>
            </w:pPr>
            <w:r w:rsidRPr="008A38FD">
              <w:t>05/24/2015</w:t>
            </w:r>
          </w:p>
        </w:tc>
        <w:tc>
          <w:tcPr>
            <w:tcW w:w="2147" w:type="dxa"/>
            <w:vAlign w:val="center"/>
          </w:tcPr>
          <w:p w:rsidR="008F0287" w:rsidRPr="008A38FD" w:rsidRDefault="008A38FD" w:rsidP="00FD5CCB">
            <w:r w:rsidRPr="008A38FD">
              <w:t>Title V Revision</w:t>
            </w:r>
          </w:p>
        </w:tc>
      </w:tr>
      <w:tr w:rsidR="006D2AA2" w:rsidRPr="008A38FD" w:rsidTr="001573D4">
        <w:tc>
          <w:tcPr>
            <w:tcW w:w="1440" w:type="dxa"/>
            <w:vAlign w:val="center"/>
          </w:tcPr>
          <w:p w:rsidR="006D2AA2" w:rsidRPr="008A38FD" w:rsidRDefault="001573D4" w:rsidP="003069AF">
            <w:pPr>
              <w:jc w:val="center"/>
            </w:pPr>
            <w:r>
              <w:t>001, 004,</w:t>
            </w:r>
            <w:r>
              <w:br/>
            </w:r>
            <w:r w:rsidR="008A38FD" w:rsidRPr="008A38FD">
              <w:t>006, 008</w:t>
            </w:r>
          </w:p>
        </w:tc>
        <w:tc>
          <w:tcPr>
            <w:tcW w:w="4770" w:type="dxa"/>
            <w:vAlign w:val="center"/>
          </w:tcPr>
          <w:p w:rsidR="006D2AA2" w:rsidRPr="008A38FD" w:rsidRDefault="008A38FD" w:rsidP="00FD5CCB">
            <w:r w:rsidRPr="008A38FD">
              <w:t>Title V Renewal</w:t>
            </w:r>
          </w:p>
        </w:tc>
        <w:tc>
          <w:tcPr>
            <w:tcW w:w="1980" w:type="dxa"/>
            <w:vAlign w:val="center"/>
          </w:tcPr>
          <w:p w:rsidR="006D2AA2" w:rsidRPr="008A38FD" w:rsidRDefault="008A38FD" w:rsidP="003069AF">
            <w:pPr>
              <w:jc w:val="center"/>
            </w:pPr>
            <w:r w:rsidRPr="008A38FD">
              <w:t>0530379-003-AV</w:t>
            </w:r>
          </w:p>
        </w:tc>
        <w:tc>
          <w:tcPr>
            <w:tcW w:w="1620" w:type="dxa"/>
            <w:vAlign w:val="center"/>
          </w:tcPr>
          <w:p w:rsidR="006D2AA2" w:rsidRPr="001573D4" w:rsidRDefault="001573D4" w:rsidP="003069AF">
            <w:pPr>
              <w:jc w:val="center"/>
              <w:rPr>
                <w:highlight w:val="yellow"/>
              </w:rPr>
            </w:pPr>
            <w:r w:rsidRPr="001573D4">
              <w:rPr>
                <w:highlight w:val="yellow"/>
              </w:rPr>
              <w:t>mm/</w:t>
            </w:r>
            <w:proofErr w:type="spellStart"/>
            <w:r w:rsidRPr="001573D4">
              <w:rPr>
                <w:highlight w:val="yellow"/>
              </w:rPr>
              <w:t>dd</w:t>
            </w:r>
            <w:proofErr w:type="spellEnd"/>
            <w:r w:rsidRPr="001573D4">
              <w:rPr>
                <w:highlight w:val="yellow"/>
              </w:rPr>
              <w:t>/</w:t>
            </w:r>
            <w:proofErr w:type="spellStart"/>
            <w:r w:rsidRPr="001573D4">
              <w:rPr>
                <w:highlight w:val="yellow"/>
              </w:rPr>
              <w:t>yyyy</w:t>
            </w:r>
            <w:proofErr w:type="spellEnd"/>
          </w:p>
        </w:tc>
        <w:tc>
          <w:tcPr>
            <w:tcW w:w="1723" w:type="dxa"/>
            <w:vAlign w:val="center"/>
          </w:tcPr>
          <w:p w:rsidR="006D2AA2" w:rsidRPr="001573D4" w:rsidRDefault="001573D4" w:rsidP="003069AF">
            <w:pPr>
              <w:jc w:val="center"/>
              <w:rPr>
                <w:highlight w:val="yellow"/>
              </w:rPr>
            </w:pPr>
            <w:r w:rsidRPr="001573D4">
              <w:rPr>
                <w:highlight w:val="yellow"/>
              </w:rPr>
              <w:t>mm/</w:t>
            </w:r>
            <w:proofErr w:type="spellStart"/>
            <w:r w:rsidRPr="001573D4">
              <w:rPr>
                <w:highlight w:val="yellow"/>
              </w:rPr>
              <w:t>dd</w:t>
            </w:r>
            <w:proofErr w:type="spellEnd"/>
            <w:r w:rsidRPr="001573D4">
              <w:rPr>
                <w:highlight w:val="yellow"/>
              </w:rPr>
              <w:t>/</w:t>
            </w:r>
            <w:proofErr w:type="spellStart"/>
            <w:r w:rsidRPr="001573D4">
              <w:rPr>
                <w:highlight w:val="yellow"/>
              </w:rPr>
              <w:t>yyyy</w:t>
            </w:r>
            <w:proofErr w:type="spellEnd"/>
          </w:p>
        </w:tc>
        <w:tc>
          <w:tcPr>
            <w:tcW w:w="2147" w:type="dxa"/>
            <w:vAlign w:val="center"/>
          </w:tcPr>
          <w:p w:rsidR="006D2AA2" w:rsidRPr="008A38FD" w:rsidRDefault="008A38FD" w:rsidP="00FD5CCB">
            <w:r w:rsidRPr="008A38FD">
              <w:t>Renewal</w:t>
            </w:r>
          </w:p>
        </w:tc>
      </w:tr>
      <w:tr w:rsidR="006D2AA2" w:rsidRPr="008852F3" w:rsidTr="008A38FD">
        <w:tc>
          <w:tcPr>
            <w:tcW w:w="1440" w:type="dxa"/>
          </w:tcPr>
          <w:p w:rsidR="006D2AA2" w:rsidRPr="008A38FD" w:rsidRDefault="006D2AA2" w:rsidP="003069AF">
            <w:pPr>
              <w:jc w:val="center"/>
            </w:pPr>
          </w:p>
        </w:tc>
        <w:tc>
          <w:tcPr>
            <w:tcW w:w="4770" w:type="dxa"/>
          </w:tcPr>
          <w:p w:rsidR="006D2AA2" w:rsidRPr="008A38FD" w:rsidRDefault="006D2AA2" w:rsidP="00FD5CCB"/>
        </w:tc>
        <w:tc>
          <w:tcPr>
            <w:tcW w:w="1980" w:type="dxa"/>
          </w:tcPr>
          <w:p w:rsidR="006D2AA2" w:rsidRPr="008A38FD" w:rsidRDefault="006D2AA2" w:rsidP="003069AF">
            <w:pPr>
              <w:jc w:val="center"/>
            </w:pPr>
          </w:p>
        </w:tc>
        <w:tc>
          <w:tcPr>
            <w:tcW w:w="1620" w:type="dxa"/>
          </w:tcPr>
          <w:p w:rsidR="006D2AA2" w:rsidRPr="008A38FD" w:rsidRDefault="006D2AA2" w:rsidP="003069AF">
            <w:pPr>
              <w:jc w:val="center"/>
            </w:pPr>
          </w:p>
        </w:tc>
        <w:tc>
          <w:tcPr>
            <w:tcW w:w="1723" w:type="dxa"/>
          </w:tcPr>
          <w:p w:rsidR="006D2AA2" w:rsidRPr="008A38FD" w:rsidRDefault="006D2AA2" w:rsidP="003069AF">
            <w:pPr>
              <w:jc w:val="center"/>
            </w:pPr>
          </w:p>
        </w:tc>
        <w:tc>
          <w:tcPr>
            <w:tcW w:w="2147" w:type="dxa"/>
          </w:tcPr>
          <w:p w:rsidR="006D2AA2" w:rsidRPr="008A38FD" w:rsidRDefault="006D2AA2" w:rsidP="00FD5CCB"/>
        </w:tc>
      </w:tr>
    </w:tbl>
    <w:p w:rsidR="002F427B" w:rsidRPr="00123ABC" w:rsidRDefault="00123ABC" w:rsidP="003069AF">
      <w:pPr>
        <w:widowControl w:val="0"/>
        <w:autoSpaceDE w:val="0"/>
        <w:autoSpaceDN w:val="0"/>
        <w:adjustRightInd w:val="0"/>
        <w:spacing w:before="120"/>
        <w:rPr>
          <w:sz w:val="18"/>
          <w:szCs w:val="18"/>
        </w:rPr>
      </w:pPr>
      <w:r w:rsidRPr="00221C9B">
        <w:rPr>
          <w:noProof/>
          <w:szCs w:val="22"/>
        </w:rPr>
        <w:drawing>
          <wp:inline distT="0" distB="0" distL="0" distR="0" wp14:anchorId="3A6A4C22" wp14:editId="1AF78BDF">
            <wp:extent cx="149860" cy="149860"/>
            <wp:effectExtent l="0" t="0" r="2540" b="0"/>
            <wp:docPr id="21"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2"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bookmarkStart w:id="48" w:name="Table1"/>
      <w:bookmarkEnd w:id="48"/>
    </w:p>
    <w:sectPr w:rsidR="002F427B" w:rsidRPr="00123ABC" w:rsidSect="002F427B">
      <w:headerReference w:type="even" r:id="rId85"/>
      <w:headerReference w:type="default" r:id="rId86"/>
      <w:footerReference w:type="default" r:id="rId87"/>
      <w:headerReference w:type="first" r:id="rId88"/>
      <w:pgSz w:w="15840" w:h="12240" w:orient="landscape" w:code="1"/>
      <w:pgMar w:top="1152" w:right="1080" w:bottom="1152" w:left="1080" w:header="450" w:footer="57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35AC" w:rsidRDefault="005A35AC">
      <w:r>
        <w:separator/>
      </w:r>
    </w:p>
  </w:endnote>
  <w:endnote w:type="continuationSeparator" w:id="0">
    <w:p w:rsidR="005A35AC" w:rsidRDefault="005A3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DB9" w:rsidRDefault="000A2DB9">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Pr="00483CF6" w:rsidRDefault="005A35AC" w:rsidP="00483CF6">
    <w:pPr>
      <w:pBdr>
        <w:top w:val="single" w:sz="6" w:space="1" w:color="auto"/>
      </w:pBdr>
      <w:tabs>
        <w:tab w:val="right" w:pos="10080"/>
      </w:tabs>
      <w:spacing w:before="240"/>
      <w:rPr>
        <w:szCs w:val="22"/>
      </w:rPr>
    </w:pPr>
    <w:r w:rsidRPr="00483CF6">
      <w:rPr>
        <w:bCs/>
        <w:szCs w:val="22"/>
      </w:rPr>
      <w:t>Hernando County Utilities Department</w:t>
    </w:r>
    <w:r w:rsidRPr="00483CF6">
      <w:rPr>
        <w:szCs w:val="22"/>
      </w:rPr>
      <w:tab/>
      <w:t>Permit No. 0530379-003-AV</w:t>
    </w:r>
  </w:p>
  <w:p w:rsidR="005A35AC" w:rsidRPr="00483CF6" w:rsidRDefault="005A35AC" w:rsidP="00483CF6">
    <w:pPr>
      <w:tabs>
        <w:tab w:val="right" w:pos="10080"/>
      </w:tabs>
      <w:rPr>
        <w:szCs w:val="22"/>
      </w:rPr>
    </w:pPr>
    <w:r w:rsidRPr="00483CF6">
      <w:rPr>
        <w:szCs w:val="22"/>
      </w:rPr>
      <w:t>Northwest Solid Waste and Recycling Facility</w:t>
    </w:r>
    <w:r w:rsidRPr="00483CF6">
      <w:rPr>
        <w:szCs w:val="22"/>
      </w:rPr>
      <w:tab/>
      <w:t>Title V Air Operation Permit Renewal</w:t>
    </w:r>
  </w:p>
  <w:p w:rsidR="005A35AC" w:rsidRPr="00483CF6" w:rsidRDefault="005A35AC">
    <w:pPr>
      <w:pStyle w:val="Footer"/>
      <w:tabs>
        <w:tab w:val="clear" w:pos="4320"/>
        <w:tab w:val="clear" w:pos="8640"/>
        <w:tab w:val="right" w:pos="9360"/>
      </w:tabs>
      <w:jc w:val="center"/>
      <w:rPr>
        <w:szCs w:val="22"/>
      </w:rPr>
    </w:pPr>
    <w:r w:rsidRPr="00483CF6">
      <w:rPr>
        <w:szCs w:val="22"/>
      </w:rPr>
      <w:t xml:space="preserve">Page 40 CFR 60, </w:t>
    </w:r>
    <w:r w:rsidR="00845192">
      <w:rPr>
        <w:szCs w:val="22"/>
      </w:rPr>
      <w:t>A</w:t>
    </w:r>
    <w:r w:rsidRPr="00483CF6">
      <w:rPr>
        <w:szCs w:val="22"/>
      </w:rPr>
      <w:t xml:space="preserve"> – </w:t>
    </w:r>
    <w:r w:rsidRPr="00483CF6">
      <w:rPr>
        <w:szCs w:val="22"/>
      </w:rPr>
      <w:fldChar w:fldCharType="begin"/>
    </w:r>
    <w:r w:rsidRPr="00483CF6">
      <w:rPr>
        <w:szCs w:val="22"/>
      </w:rPr>
      <w:instrText xml:space="preserve"> PAGE  \* MERGEFORMAT </w:instrText>
    </w:r>
    <w:r w:rsidRPr="00483CF6">
      <w:rPr>
        <w:szCs w:val="22"/>
      </w:rPr>
      <w:fldChar w:fldCharType="separate"/>
    </w:r>
    <w:r w:rsidR="000A2DB9">
      <w:rPr>
        <w:noProof/>
        <w:szCs w:val="22"/>
      </w:rPr>
      <w:t>1</w:t>
    </w:r>
    <w:r w:rsidRPr="00483CF6">
      <w:rPr>
        <w:szCs w:val="22"/>
      </w:rPr>
      <w:fldChar w:fldCharType="end"/>
    </w:r>
    <w:r w:rsidRPr="00483CF6">
      <w:rPr>
        <w:szCs w:val="22"/>
      </w:rPr>
      <w:t xml:space="preserve"> of 1</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192" w:rsidRPr="00483CF6" w:rsidRDefault="00845192" w:rsidP="00483CF6">
    <w:pPr>
      <w:pBdr>
        <w:top w:val="single" w:sz="6" w:space="1" w:color="auto"/>
      </w:pBdr>
      <w:tabs>
        <w:tab w:val="right" w:pos="10080"/>
      </w:tabs>
      <w:spacing w:before="240"/>
      <w:rPr>
        <w:szCs w:val="22"/>
      </w:rPr>
    </w:pPr>
    <w:r w:rsidRPr="00483CF6">
      <w:rPr>
        <w:bCs/>
        <w:szCs w:val="22"/>
      </w:rPr>
      <w:t>Hernando County Utilities Department</w:t>
    </w:r>
    <w:r w:rsidRPr="00483CF6">
      <w:rPr>
        <w:szCs w:val="22"/>
      </w:rPr>
      <w:tab/>
      <w:t>Permit No. 0530379-003-AV</w:t>
    </w:r>
  </w:p>
  <w:p w:rsidR="00845192" w:rsidRPr="00483CF6" w:rsidRDefault="00845192" w:rsidP="00483CF6">
    <w:pPr>
      <w:tabs>
        <w:tab w:val="right" w:pos="10080"/>
      </w:tabs>
      <w:rPr>
        <w:szCs w:val="22"/>
      </w:rPr>
    </w:pPr>
    <w:r w:rsidRPr="00483CF6">
      <w:rPr>
        <w:szCs w:val="22"/>
      </w:rPr>
      <w:t>Northwest Solid Waste and Recycling Facility</w:t>
    </w:r>
    <w:r w:rsidRPr="00483CF6">
      <w:rPr>
        <w:szCs w:val="22"/>
      </w:rPr>
      <w:tab/>
      <w:t>Title V Air Operation Permit Renewal</w:t>
    </w:r>
  </w:p>
  <w:p w:rsidR="00845192" w:rsidRPr="00483CF6" w:rsidRDefault="00845192">
    <w:pPr>
      <w:pStyle w:val="Footer"/>
      <w:tabs>
        <w:tab w:val="clear" w:pos="4320"/>
        <w:tab w:val="clear" w:pos="8640"/>
        <w:tab w:val="right" w:pos="9360"/>
      </w:tabs>
      <w:jc w:val="center"/>
      <w:rPr>
        <w:szCs w:val="22"/>
      </w:rPr>
    </w:pPr>
    <w:r w:rsidRPr="00483CF6">
      <w:rPr>
        <w:szCs w:val="22"/>
      </w:rPr>
      <w:t xml:space="preserve">Page 40 CFR 60, </w:t>
    </w:r>
    <w:r>
      <w:rPr>
        <w:szCs w:val="22"/>
      </w:rPr>
      <w:t>WWW</w:t>
    </w:r>
    <w:r w:rsidRPr="00483CF6">
      <w:rPr>
        <w:szCs w:val="22"/>
      </w:rPr>
      <w:t xml:space="preserve"> – </w:t>
    </w:r>
    <w:r w:rsidRPr="00483CF6">
      <w:rPr>
        <w:szCs w:val="22"/>
      </w:rPr>
      <w:fldChar w:fldCharType="begin"/>
    </w:r>
    <w:r w:rsidRPr="00483CF6">
      <w:rPr>
        <w:szCs w:val="22"/>
      </w:rPr>
      <w:instrText xml:space="preserve"> PAGE  \* MERGEFORMAT </w:instrText>
    </w:r>
    <w:r w:rsidRPr="00483CF6">
      <w:rPr>
        <w:szCs w:val="22"/>
      </w:rPr>
      <w:fldChar w:fldCharType="separate"/>
    </w:r>
    <w:r w:rsidR="000A2DB9">
      <w:rPr>
        <w:noProof/>
        <w:szCs w:val="22"/>
      </w:rPr>
      <w:t>16</w:t>
    </w:r>
    <w:r w:rsidRPr="00483CF6">
      <w:rPr>
        <w:szCs w:val="22"/>
      </w:rPr>
      <w:fldChar w:fldCharType="end"/>
    </w:r>
    <w:r w:rsidRPr="00483CF6">
      <w:rPr>
        <w:szCs w:val="22"/>
      </w:rPr>
      <w:t xml:space="preserve"> of 1</w:t>
    </w:r>
    <w:r>
      <w:rPr>
        <w:szCs w:val="22"/>
      </w:rPr>
      <w:t>6</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192" w:rsidRPr="00483CF6" w:rsidRDefault="00845192" w:rsidP="00483CF6">
    <w:pPr>
      <w:pBdr>
        <w:top w:val="single" w:sz="6" w:space="1" w:color="auto"/>
      </w:pBdr>
      <w:tabs>
        <w:tab w:val="right" w:pos="10080"/>
      </w:tabs>
      <w:spacing w:before="240"/>
      <w:rPr>
        <w:szCs w:val="22"/>
      </w:rPr>
    </w:pPr>
    <w:r w:rsidRPr="00483CF6">
      <w:rPr>
        <w:bCs/>
        <w:szCs w:val="22"/>
      </w:rPr>
      <w:t>Hernando County Utilities Department</w:t>
    </w:r>
    <w:r w:rsidRPr="00483CF6">
      <w:rPr>
        <w:szCs w:val="22"/>
      </w:rPr>
      <w:tab/>
      <w:t>Permit No. 0530379-003-AV</w:t>
    </w:r>
  </w:p>
  <w:p w:rsidR="00845192" w:rsidRPr="00483CF6" w:rsidRDefault="00845192" w:rsidP="00483CF6">
    <w:pPr>
      <w:tabs>
        <w:tab w:val="right" w:pos="10080"/>
      </w:tabs>
      <w:rPr>
        <w:szCs w:val="22"/>
      </w:rPr>
    </w:pPr>
    <w:r w:rsidRPr="00483CF6">
      <w:rPr>
        <w:szCs w:val="22"/>
      </w:rPr>
      <w:t>Northwest Solid Waste and Recycling Facility</w:t>
    </w:r>
    <w:r w:rsidRPr="00483CF6">
      <w:rPr>
        <w:szCs w:val="22"/>
      </w:rPr>
      <w:tab/>
      <w:t>Title V Air Operation Permit Renewal</w:t>
    </w:r>
  </w:p>
  <w:p w:rsidR="00845192" w:rsidRPr="00483CF6" w:rsidRDefault="00845192">
    <w:pPr>
      <w:pStyle w:val="Footer"/>
      <w:tabs>
        <w:tab w:val="clear" w:pos="4320"/>
        <w:tab w:val="clear" w:pos="8640"/>
        <w:tab w:val="right" w:pos="9360"/>
      </w:tabs>
      <w:jc w:val="center"/>
      <w:rPr>
        <w:szCs w:val="22"/>
      </w:rPr>
    </w:pPr>
    <w:r w:rsidRPr="00483CF6">
      <w:rPr>
        <w:szCs w:val="22"/>
      </w:rPr>
      <w:t>Page 40 CFR 6</w:t>
    </w:r>
    <w:r>
      <w:rPr>
        <w:szCs w:val="22"/>
      </w:rPr>
      <w:t>1</w:t>
    </w:r>
    <w:r w:rsidRPr="00483CF6">
      <w:rPr>
        <w:szCs w:val="22"/>
      </w:rPr>
      <w:t xml:space="preserve">, </w:t>
    </w:r>
    <w:r>
      <w:rPr>
        <w:szCs w:val="22"/>
      </w:rPr>
      <w:t>M</w:t>
    </w:r>
    <w:r w:rsidRPr="00483CF6">
      <w:rPr>
        <w:szCs w:val="22"/>
      </w:rPr>
      <w:t xml:space="preserve"> – </w:t>
    </w:r>
    <w:r w:rsidRPr="00483CF6">
      <w:rPr>
        <w:szCs w:val="22"/>
      </w:rPr>
      <w:fldChar w:fldCharType="begin"/>
    </w:r>
    <w:r w:rsidRPr="00483CF6">
      <w:rPr>
        <w:szCs w:val="22"/>
      </w:rPr>
      <w:instrText xml:space="preserve"> PAGE  \* MERGEFORMAT </w:instrText>
    </w:r>
    <w:r w:rsidRPr="00483CF6">
      <w:rPr>
        <w:szCs w:val="22"/>
      </w:rPr>
      <w:fldChar w:fldCharType="separate"/>
    </w:r>
    <w:r w:rsidR="000A2DB9">
      <w:rPr>
        <w:noProof/>
        <w:szCs w:val="22"/>
      </w:rPr>
      <w:t>1</w:t>
    </w:r>
    <w:r w:rsidRPr="00483CF6">
      <w:rPr>
        <w:szCs w:val="22"/>
      </w:rPr>
      <w:fldChar w:fldCharType="end"/>
    </w:r>
    <w:r w:rsidRPr="00483CF6">
      <w:rPr>
        <w:szCs w:val="22"/>
      </w:rPr>
      <w:t xml:space="preserve"> of 1</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Pr="00483CF6" w:rsidRDefault="005A35AC" w:rsidP="00483CF6">
    <w:pPr>
      <w:pBdr>
        <w:top w:val="single" w:sz="6" w:space="1" w:color="auto"/>
      </w:pBdr>
      <w:tabs>
        <w:tab w:val="right" w:pos="10080"/>
      </w:tabs>
      <w:spacing w:before="240"/>
      <w:rPr>
        <w:szCs w:val="22"/>
      </w:rPr>
    </w:pPr>
    <w:r w:rsidRPr="00483CF6">
      <w:rPr>
        <w:bCs/>
        <w:szCs w:val="22"/>
      </w:rPr>
      <w:t>Hernando County Utilities Department</w:t>
    </w:r>
    <w:r w:rsidRPr="00483CF6">
      <w:rPr>
        <w:szCs w:val="22"/>
      </w:rPr>
      <w:tab/>
      <w:t>Permit No. 0530379-003-AV</w:t>
    </w:r>
  </w:p>
  <w:p w:rsidR="005A35AC" w:rsidRPr="00483CF6" w:rsidRDefault="005A35AC" w:rsidP="00483CF6">
    <w:pPr>
      <w:tabs>
        <w:tab w:val="right" w:pos="10080"/>
      </w:tabs>
      <w:rPr>
        <w:szCs w:val="22"/>
      </w:rPr>
    </w:pPr>
    <w:r w:rsidRPr="00483CF6">
      <w:rPr>
        <w:szCs w:val="22"/>
      </w:rPr>
      <w:t>Northwest Solid Waste and Recycling Facility</w:t>
    </w:r>
    <w:r w:rsidRPr="00483CF6">
      <w:rPr>
        <w:szCs w:val="22"/>
      </w:rPr>
      <w:tab/>
      <w:t>Title V Air Operation Permit Renewal</w:t>
    </w:r>
  </w:p>
  <w:p w:rsidR="005A35AC" w:rsidRPr="00483CF6" w:rsidRDefault="005A35AC">
    <w:pPr>
      <w:pStyle w:val="Footer"/>
      <w:tabs>
        <w:tab w:val="clear" w:pos="4320"/>
        <w:tab w:val="clear" w:pos="8640"/>
        <w:tab w:val="right" w:pos="9360"/>
      </w:tabs>
      <w:jc w:val="center"/>
      <w:rPr>
        <w:szCs w:val="22"/>
      </w:rPr>
    </w:pPr>
    <w:r w:rsidRPr="00483CF6">
      <w:rPr>
        <w:szCs w:val="22"/>
      </w:rPr>
      <w:t xml:space="preserve">Page 40 CFR 63, A - </w:t>
    </w:r>
    <w:r w:rsidRPr="00483CF6">
      <w:rPr>
        <w:szCs w:val="22"/>
      </w:rPr>
      <w:fldChar w:fldCharType="begin"/>
    </w:r>
    <w:r w:rsidRPr="00483CF6">
      <w:rPr>
        <w:szCs w:val="22"/>
      </w:rPr>
      <w:instrText xml:space="preserve"> PAGE  \* MERGEFORMAT </w:instrText>
    </w:r>
    <w:r w:rsidRPr="00483CF6">
      <w:rPr>
        <w:szCs w:val="22"/>
      </w:rPr>
      <w:fldChar w:fldCharType="separate"/>
    </w:r>
    <w:r w:rsidR="000A2DB9">
      <w:rPr>
        <w:noProof/>
        <w:szCs w:val="22"/>
      </w:rPr>
      <w:t>1</w:t>
    </w:r>
    <w:r w:rsidRPr="00483CF6">
      <w:rPr>
        <w:szCs w:val="22"/>
      </w:rPr>
      <w:fldChar w:fldCharType="end"/>
    </w:r>
    <w:r w:rsidRPr="00483CF6">
      <w:rPr>
        <w:szCs w:val="22"/>
      </w:rPr>
      <w:t xml:space="preserve"> of 1</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Pr="00483CF6" w:rsidRDefault="005A35AC" w:rsidP="00483CF6">
    <w:pPr>
      <w:pBdr>
        <w:top w:val="single" w:sz="6" w:space="1" w:color="auto"/>
      </w:pBdr>
      <w:tabs>
        <w:tab w:val="right" w:pos="10080"/>
      </w:tabs>
      <w:spacing w:before="240"/>
      <w:rPr>
        <w:szCs w:val="22"/>
      </w:rPr>
    </w:pPr>
    <w:r w:rsidRPr="00483CF6">
      <w:rPr>
        <w:bCs/>
        <w:szCs w:val="22"/>
      </w:rPr>
      <w:t>Hernando County Utilities Department</w:t>
    </w:r>
    <w:r w:rsidRPr="00483CF6">
      <w:rPr>
        <w:szCs w:val="22"/>
      </w:rPr>
      <w:tab/>
      <w:t>Permit No. 0530379-003-AV</w:t>
    </w:r>
  </w:p>
  <w:p w:rsidR="005A35AC" w:rsidRPr="00483CF6" w:rsidRDefault="005A35AC" w:rsidP="00483CF6">
    <w:pPr>
      <w:tabs>
        <w:tab w:val="right" w:pos="10080"/>
      </w:tabs>
      <w:rPr>
        <w:szCs w:val="22"/>
      </w:rPr>
    </w:pPr>
    <w:r w:rsidRPr="00483CF6">
      <w:rPr>
        <w:szCs w:val="22"/>
      </w:rPr>
      <w:t>Northwest Solid Waste and Recycling Facility</w:t>
    </w:r>
    <w:r w:rsidRPr="00483CF6">
      <w:rPr>
        <w:szCs w:val="22"/>
      </w:rPr>
      <w:tab/>
      <w:t>Title V Air Operation Permit Renewal</w:t>
    </w:r>
  </w:p>
  <w:p w:rsidR="005A35AC" w:rsidRPr="00483CF6" w:rsidRDefault="005A35AC">
    <w:pPr>
      <w:pStyle w:val="Footer"/>
      <w:tabs>
        <w:tab w:val="clear" w:pos="4320"/>
        <w:tab w:val="clear" w:pos="8640"/>
        <w:tab w:val="right" w:pos="9360"/>
      </w:tabs>
      <w:jc w:val="center"/>
      <w:rPr>
        <w:szCs w:val="22"/>
      </w:rPr>
    </w:pPr>
    <w:r w:rsidRPr="00483CF6">
      <w:rPr>
        <w:szCs w:val="22"/>
      </w:rPr>
      <w:t xml:space="preserve">Page 40 CFR 63, ZZZZ - </w:t>
    </w:r>
    <w:r w:rsidRPr="00483CF6">
      <w:rPr>
        <w:szCs w:val="22"/>
      </w:rPr>
      <w:fldChar w:fldCharType="begin"/>
    </w:r>
    <w:r w:rsidRPr="00483CF6">
      <w:rPr>
        <w:szCs w:val="22"/>
      </w:rPr>
      <w:instrText xml:space="preserve"> PAGE  \* MERGEFORMAT </w:instrText>
    </w:r>
    <w:r w:rsidRPr="00483CF6">
      <w:rPr>
        <w:szCs w:val="22"/>
      </w:rPr>
      <w:fldChar w:fldCharType="separate"/>
    </w:r>
    <w:r w:rsidR="000A2DB9">
      <w:rPr>
        <w:noProof/>
        <w:szCs w:val="22"/>
      </w:rPr>
      <w:t>1</w:t>
    </w:r>
    <w:r w:rsidRPr="00483CF6">
      <w:rPr>
        <w:szCs w:val="22"/>
      </w:rPr>
      <w:fldChar w:fldCharType="end"/>
    </w:r>
    <w:r w:rsidRPr="00483CF6">
      <w:rPr>
        <w:szCs w:val="22"/>
      </w:rPr>
      <w:t xml:space="preserve"> of 1</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Pr="00483CF6" w:rsidRDefault="005A35AC" w:rsidP="00483CF6">
    <w:pPr>
      <w:pBdr>
        <w:top w:val="single" w:sz="6" w:space="1" w:color="auto"/>
      </w:pBdr>
      <w:tabs>
        <w:tab w:val="right" w:pos="10080"/>
      </w:tabs>
      <w:spacing w:before="240"/>
      <w:rPr>
        <w:szCs w:val="22"/>
      </w:rPr>
    </w:pPr>
    <w:r w:rsidRPr="00483CF6">
      <w:rPr>
        <w:bCs/>
        <w:szCs w:val="22"/>
      </w:rPr>
      <w:t>Hernando County Utilities Department</w:t>
    </w:r>
    <w:r w:rsidRPr="00483CF6">
      <w:rPr>
        <w:szCs w:val="22"/>
      </w:rPr>
      <w:tab/>
      <w:t>Permit No. 0530379-003-AV</w:t>
    </w:r>
  </w:p>
  <w:p w:rsidR="005A35AC" w:rsidRPr="00483CF6" w:rsidRDefault="005A35AC" w:rsidP="00483CF6">
    <w:pPr>
      <w:tabs>
        <w:tab w:val="right" w:pos="10080"/>
      </w:tabs>
      <w:rPr>
        <w:szCs w:val="22"/>
      </w:rPr>
    </w:pPr>
    <w:r w:rsidRPr="00483CF6">
      <w:rPr>
        <w:szCs w:val="22"/>
      </w:rPr>
      <w:t>Northwest Solid Waste and Recycling Facility</w:t>
    </w:r>
    <w:r w:rsidRPr="00483CF6">
      <w:rPr>
        <w:szCs w:val="22"/>
      </w:rPr>
      <w:tab/>
      <w:t>Title V Air Operation Permit Renewal</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Pr="00483CF6" w:rsidRDefault="005A35AC" w:rsidP="00483CF6">
    <w:pPr>
      <w:pBdr>
        <w:top w:val="single" w:sz="6" w:space="1" w:color="auto"/>
      </w:pBdr>
      <w:tabs>
        <w:tab w:val="right" w:pos="10080"/>
      </w:tabs>
      <w:spacing w:before="240"/>
      <w:rPr>
        <w:szCs w:val="22"/>
      </w:rPr>
    </w:pPr>
    <w:r w:rsidRPr="00483CF6">
      <w:rPr>
        <w:bCs/>
        <w:szCs w:val="22"/>
      </w:rPr>
      <w:t>Hernando County Utilities Department</w:t>
    </w:r>
    <w:r w:rsidRPr="00483CF6">
      <w:rPr>
        <w:szCs w:val="22"/>
      </w:rPr>
      <w:tab/>
      <w:t>Permit No. 0530379-003-AV</w:t>
    </w:r>
  </w:p>
  <w:p w:rsidR="005A35AC" w:rsidRPr="00483CF6" w:rsidRDefault="005A35AC" w:rsidP="00483CF6">
    <w:pPr>
      <w:tabs>
        <w:tab w:val="right" w:pos="10080"/>
      </w:tabs>
      <w:rPr>
        <w:szCs w:val="22"/>
      </w:rPr>
    </w:pPr>
    <w:r w:rsidRPr="00483CF6">
      <w:rPr>
        <w:szCs w:val="22"/>
      </w:rPr>
      <w:t>Northwest Solid Waste and Recycling Facility</w:t>
    </w:r>
    <w:r w:rsidRPr="00483CF6">
      <w:rPr>
        <w:szCs w:val="22"/>
      </w:rPr>
      <w:tab/>
      <w:t>Title V Air Operation Permit Renewal</w:t>
    </w:r>
  </w:p>
  <w:p w:rsidR="005A35AC" w:rsidRPr="00483CF6" w:rsidRDefault="005A35AC" w:rsidP="00E83228">
    <w:pPr>
      <w:pStyle w:val="Footer"/>
      <w:tabs>
        <w:tab w:val="clear" w:pos="4320"/>
        <w:tab w:val="clear" w:pos="8640"/>
        <w:tab w:val="right" w:pos="10080"/>
      </w:tabs>
      <w:jc w:val="center"/>
      <w:rPr>
        <w:szCs w:val="22"/>
      </w:rPr>
    </w:pPr>
    <w:r w:rsidRPr="00483CF6">
      <w:rPr>
        <w:szCs w:val="22"/>
      </w:rPr>
      <w:t xml:space="preserve">Page Figure 1 - </w:t>
    </w:r>
    <w:r w:rsidRPr="00483CF6">
      <w:rPr>
        <w:szCs w:val="22"/>
      </w:rPr>
      <w:fldChar w:fldCharType="begin"/>
    </w:r>
    <w:r w:rsidRPr="00483CF6">
      <w:rPr>
        <w:szCs w:val="22"/>
      </w:rPr>
      <w:instrText xml:space="preserve"> PAGE  \* MERGEFORMAT </w:instrText>
    </w:r>
    <w:r w:rsidRPr="00483CF6">
      <w:rPr>
        <w:szCs w:val="22"/>
      </w:rPr>
      <w:fldChar w:fldCharType="separate"/>
    </w:r>
    <w:r w:rsidR="000A2DB9">
      <w:rPr>
        <w:noProof/>
        <w:szCs w:val="22"/>
      </w:rPr>
      <w:t>1</w:t>
    </w:r>
    <w:r w:rsidRPr="00483CF6">
      <w:rPr>
        <w:szCs w:val="22"/>
      </w:rPr>
      <w:fldChar w:fldCharType="end"/>
    </w:r>
    <w:r w:rsidRPr="00483CF6">
      <w:rPr>
        <w:szCs w:val="22"/>
      </w:rPr>
      <w:t xml:space="preserve"> of </w:t>
    </w:r>
    <w:r>
      <w:rPr>
        <w:szCs w:val="22"/>
      </w:rPr>
      <w:t>1</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8DB" w:rsidRPr="00483CF6" w:rsidRDefault="009358DB" w:rsidP="00483CF6">
    <w:pPr>
      <w:pBdr>
        <w:top w:val="single" w:sz="6" w:space="1" w:color="auto"/>
      </w:pBdr>
      <w:tabs>
        <w:tab w:val="right" w:pos="10080"/>
      </w:tabs>
      <w:spacing w:before="240"/>
      <w:rPr>
        <w:szCs w:val="22"/>
      </w:rPr>
    </w:pPr>
    <w:r w:rsidRPr="00483CF6">
      <w:rPr>
        <w:bCs/>
        <w:szCs w:val="22"/>
      </w:rPr>
      <w:t>Hernando County Utilities Department</w:t>
    </w:r>
    <w:r w:rsidRPr="00483CF6">
      <w:rPr>
        <w:szCs w:val="22"/>
      </w:rPr>
      <w:tab/>
      <w:t>Permit No. 0530379-003-AV</w:t>
    </w:r>
  </w:p>
  <w:p w:rsidR="009358DB" w:rsidRPr="00483CF6" w:rsidRDefault="009358DB" w:rsidP="00483CF6">
    <w:pPr>
      <w:tabs>
        <w:tab w:val="right" w:pos="10080"/>
      </w:tabs>
      <w:rPr>
        <w:szCs w:val="22"/>
      </w:rPr>
    </w:pPr>
    <w:r w:rsidRPr="00483CF6">
      <w:rPr>
        <w:szCs w:val="22"/>
      </w:rPr>
      <w:t>Northwest Solid Waste and Recycling Facility</w:t>
    </w:r>
    <w:r w:rsidRPr="00483CF6">
      <w:rPr>
        <w:szCs w:val="22"/>
      </w:rPr>
      <w:tab/>
      <w:t>Title V Air Operation Permit Renewal</w:t>
    </w:r>
  </w:p>
  <w:p w:rsidR="009358DB" w:rsidRPr="00483CF6" w:rsidRDefault="009358DB" w:rsidP="00E83228">
    <w:pPr>
      <w:pStyle w:val="Footer"/>
      <w:tabs>
        <w:tab w:val="clear" w:pos="4320"/>
        <w:tab w:val="clear" w:pos="8640"/>
        <w:tab w:val="right" w:pos="10080"/>
      </w:tabs>
      <w:jc w:val="center"/>
      <w:rPr>
        <w:szCs w:val="22"/>
      </w:rPr>
    </w:pPr>
    <w:r w:rsidRPr="00483CF6">
      <w:rPr>
        <w:szCs w:val="22"/>
      </w:rPr>
      <w:t xml:space="preserve">Page Figure </w:t>
    </w:r>
    <w:r>
      <w:rPr>
        <w:szCs w:val="22"/>
      </w:rPr>
      <w:t>4</w:t>
    </w:r>
    <w:r w:rsidRPr="00483CF6">
      <w:rPr>
        <w:szCs w:val="22"/>
      </w:rPr>
      <w:t xml:space="preserve"> - </w:t>
    </w:r>
    <w:r w:rsidRPr="00483CF6">
      <w:rPr>
        <w:szCs w:val="22"/>
      </w:rPr>
      <w:fldChar w:fldCharType="begin"/>
    </w:r>
    <w:r w:rsidRPr="00483CF6">
      <w:rPr>
        <w:szCs w:val="22"/>
      </w:rPr>
      <w:instrText xml:space="preserve"> PAGE  \* MERGEFORMAT </w:instrText>
    </w:r>
    <w:r w:rsidRPr="00483CF6">
      <w:rPr>
        <w:szCs w:val="22"/>
      </w:rPr>
      <w:fldChar w:fldCharType="separate"/>
    </w:r>
    <w:r w:rsidR="000A2DB9">
      <w:rPr>
        <w:noProof/>
        <w:szCs w:val="22"/>
      </w:rPr>
      <w:t>2</w:t>
    </w:r>
    <w:r w:rsidRPr="00483CF6">
      <w:rPr>
        <w:szCs w:val="22"/>
      </w:rPr>
      <w:fldChar w:fldCharType="end"/>
    </w:r>
    <w:r w:rsidRPr="00483CF6">
      <w:rPr>
        <w:szCs w:val="22"/>
      </w:rPr>
      <w:t xml:space="preserve"> of </w:t>
    </w:r>
    <w:r>
      <w:rPr>
        <w:szCs w:val="22"/>
      </w:rPr>
      <w:t>3</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Pr="00483CF6" w:rsidRDefault="005A35AC" w:rsidP="00483CF6">
    <w:pPr>
      <w:pBdr>
        <w:top w:val="single" w:sz="6" w:space="1" w:color="auto"/>
      </w:pBdr>
      <w:tabs>
        <w:tab w:val="right" w:pos="13680"/>
      </w:tabs>
      <w:spacing w:before="240"/>
      <w:rPr>
        <w:szCs w:val="22"/>
      </w:rPr>
    </w:pPr>
    <w:r w:rsidRPr="00483CF6">
      <w:rPr>
        <w:bCs/>
        <w:szCs w:val="22"/>
      </w:rPr>
      <w:t>Hernando County Utilities Department</w:t>
    </w:r>
    <w:r w:rsidRPr="00483CF6">
      <w:rPr>
        <w:szCs w:val="22"/>
      </w:rPr>
      <w:tab/>
      <w:t>Permit No. 0530379-003-AV</w:t>
    </w:r>
  </w:p>
  <w:p w:rsidR="005A35AC" w:rsidRPr="00483CF6" w:rsidRDefault="005A35AC" w:rsidP="00483CF6">
    <w:pPr>
      <w:tabs>
        <w:tab w:val="right" w:pos="13680"/>
      </w:tabs>
      <w:rPr>
        <w:szCs w:val="22"/>
      </w:rPr>
    </w:pPr>
    <w:r w:rsidRPr="00483CF6">
      <w:rPr>
        <w:szCs w:val="22"/>
      </w:rPr>
      <w:t>Northwest Solid Waste and Recycling Facility</w:t>
    </w:r>
    <w:r w:rsidRPr="00483CF6">
      <w:rPr>
        <w:szCs w:val="22"/>
      </w:rPr>
      <w:tab/>
      <w:t>Title V Air Operation Permit Renewal</w:t>
    </w:r>
  </w:p>
  <w:p w:rsidR="005A35AC" w:rsidRPr="00483CF6" w:rsidRDefault="005A35AC" w:rsidP="00E83228">
    <w:pPr>
      <w:pStyle w:val="Footer"/>
      <w:tabs>
        <w:tab w:val="clear" w:pos="4320"/>
        <w:tab w:val="clear" w:pos="8640"/>
        <w:tab w:val="right" w:pos="10080"/>
      </w:tabs>
      <w:jc w:val="center"/>
      <w:rPr>
        <w:szCs w:val="22"/>
      </w:rPr>
    </w:pPr>
    <w:r w:rsidRPr="00483CF6">
      <w:rPr>
        <w:szCs w:val="22"/>
      </w:rPr>
      <w:t xml:space="preserve">Page Table H - </w:t>
    </w:r>
    <w:r w:rsidRPr="00483CF6">
      <w:rPr>
        <w:szCs w:val="22"/>
      </w:rPr>
      <w:fldChar w:fldCharType="begin"/>
    </w:r>
    <w:r w:rsidRPr="00483CF6">
      <w:rPr>
        <w:szCs w:val="22"/>
      </w:rPr>
      <w:instrText xml:space="preserve"> PAGE  \* MERGEFORMAT </w:instrText>
    </w:r>
    <w:r w:rsidRPr="00483CF6">
      <w:rPr>
        <w:szCs w:val="22"/>
      </w:rPr>
      <w:fldChar w:fldCharType="separate"/>
    </w:r>
    <w:r w:rsidR="000A2DB9">
      <w:rPr>
        <w:noProof/>
        <w:szCs w:val="22"/>
      </w:rPr>
      <w:t>1</w:t>
    </w:r>
    <w:r w:rsidRPr="00483CF6">
      <w:rPr>
        <w:szCs w:val="22"/>
      </w:rPr>
      <w:fldChar w:fldCharType="end"/>
    </w:r>
    <w:r w:rsidRPr="00483CF6">
      <w:rPr>
        <w:szCs w:val="22"/>
      </w:rPr>
      <w:t xml:space="preserve"> of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Pr="00483CF6" w:rsidRDefault="005A35AC" w:rsidP="00483CF6">
    <w:pPr>
      <w:pBdr>
        <w:top w:val="single" w:sz="6" w:space="1" w:color="auto"/>
      </w:pBdr>
      <w:tabs>
        <w:tab w:val="right" w:pos="10080"/>
      </w:tabs>
      <w:spacing w:before="240"/>
      <w:rPr>
        <w:szCs w:val="22"/>
      </w:rPr>
    </w:pPr>
    <w:r w:rsidRPr="00483CF6">
      <w:rPr>
        <w:bCs/>
        <w:szCs w:val="22"/>
      </w:rPr>
      <w:t>Hernando County Utilities Department</w:t>
    </w:r>
    <w:r w:rsidRPr="00483CF6">
      <w:rPr>
        <w:szCs w:val="22"/>
      </w:rPr>
      <w:tab/>
      <w:t>Permit No. 0530379-003-AV</w:t>
    </w:r>
  </w:p>
  <w:p w:rsidR="005A35AC" w:rsidRPr="00483CF6" w:rsidRDefault="005A35AC" w:rsidP="00483CF6">
    <w:pPr>
      <w:tabs>
        <w:tab w:val="right" w:pos="10080"/>
      </w:tabs>
      <w:rPr>
        <w:szCs w:val="22"/>
      </w:rPr>
    </w:pPr>
    <w:r w:rsidRPr="00483CF6">
      <w:rPr>
        <w:szCs w:val="22"/>
      </w:rPr>
      <w:t>Northwest Solid Waste and Recycling Facility</w:t>
    </w:r>
    <w:r w:rsidRPr="00483CF6">
      <w:rPr>
        <w:szCs w:val="22"/>
      </w:rPr>
      <w:tab/>
      <w:t>Title V Air Operation Permit Renewal</w:t>
    </w:r>
  </w:p>
  <w:p w:rsidR="005A35AC" w:rsidRPr="00483CF6" w:rsidRDefault="005A35AC">
    <w:pPr>
      <w:pStyle w:val="Footer"/>
      <w:tabs>
        <w:tab w:val="clear" w:pos="4320"/>
        <w:tab w:val="clear" w:pos="8640"/>
        <w:tab w:val="right" w:pos="9360"/>
      </w:tabs>
      <w:jc w:val="center"/>
      <w:rPr>
        <w:szCs w:val="22"/>
      </w:rPr>
    </w:pPr>
    <w:r w:rsidRPr="00483CF6">
      <w:rPr>
        <w:szCs w:val="22"/>
      </w:rPr>
      <w:t xml:space="preserve">Section </w:t>
    </w:r>
    <w:r w:rsidR="00062531">
      <w:rPr>
        <w:szCs w:val="22"/>
      </w:rPr>
      <w:t>I</w:t>
    </w:r>
    <w:r w:rsidRPr="00483CF6">
      <w:rPr>
        <w:szCs w:val="22"/>
      </w:rPr>
      <w:t>V - Contents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DB9" w:rsidRDefault="000A2DB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Pr="00AD0565" w:rsidRDefault="005A35AC" w:rsidP="00AD0565">
    <w:pPr>
      <w:pBdr>
        <w:top w:val="single" w:sz="6" w:space="1" w:color="auto"/>
      </w:pBdr>
      <w:tabs>
        <w:tab w:val="right" w:pos="10080"/>
      </w:tabs>
      <w:spacing w:before="240"/>
      <w:rPr>
        <w:rStyle w:val="PageNumber"/>
        <w:sz w:val="20"/>
      </w:rPr>
    </w:pPr>
    <w:r>
      <w:rPr>
        <w:rStyle w:val="PageNumber"/>
        <w:sz w:val="20"/>
      </w:rPr>
      <w:t>Tampa Electric Company</w:t>
    </w:r>
    <w:r w:rsidRPr="00AD0565">
      <w:rPr>
        <w:rStyle w:val="PageNumber"/>
        <w:color w:val="FF0000"/>
        <w:sz w:val="20"/>
      </w:rPr>
      <w:tab/>
    </w:r>
    <w:r w:rsidRPr="00AD0565">
      <w:rPr>
        <w:rStyle w:val="PageNumber"/>
        <w:sz w:val="20"/>
      </w:rPr>
      <w:t xml:space="preserve">Permit No. </w:t>
    </w:r>
    <w:r>
      <w:rPr>
        <w:rStyle w:val="PageNumber"/>
        <w:sz w:val="20"/>
      </w:rPr>
      <w:t>1050233-039-</w:t>
    </w:r>
    <w:r w:rsidRPr="00AD0565">
      <w:rPr>
        <w:rStyle w:val="PageNumber"/>
        <w:sz w:val="20"/>
      </w:rPr>
      <w:t>AV</w:t>
    </w:r>
  </w:p>
  <w:p w:rsidR="005A35AC" w:rsidRPr="00AD0565" w:rsidRDefault="005A35AC" w:rsidP="00AD0565">
    <w:pPr>
      <w:pBdr>
        <w:top w:val="single" w:sz="6" w:space="1" w:color="auto"/>
      </w:pBdr>
      <w:tabs>
        <w:tab w:val="right" w:pos="10080"/>
      </w:tabs>
      <w:rPr>
        <w:rStyle w:val="PageNumber"/>
        <w:sz w:val="20"/>
      </w:rPr>
    </w:pPr>
    <w:r>
      <w:rPr>
        <w:rStyle w:val="PageNumber"/>
        <w:sz w:val="20"/>
      </w:rPr>
      <w:t>Polk Power Station</w:t>
    </w:r>
    <w:r>
      <w:rPr>
        <w:rStyle w:val="PageNumber"/>
        <w:sz w:val="20"/>
      </w:rPr>
      <w:tab/>
    </w:r>
    <w:r w:rsidRPr="00AD0565">
      <w:rPr>
        <w:rStyle w:val="PageNumber"/>
        <w:sz w:val="20"/>
      </w:rPr>
      <w:t>Title V Air Operation Permit</w:t>
    </w:r>
    <w:r>
      <w:rPr>
        <w:rStyle w:val="PageNumber"/>
        <w:sz w:val="20"/>
      </w:rPr>
      <w:t xml:space="preserve"> Renewal</w:t>
    </w:r>
  </w:p>
  <w:p w:rsidR="005A35AC" w:rsidRPr="00AD0565" w:rsidRDefault="005A35AC">
    <w:pPr>
      <w:pStyle w:val="Footer"/>
      <w:tabs>
        <w:tab w:val="clear" w:pos="4320"/>
        <w:tab w:val="clear" w:pos="8640"/>
        <w:tab w:val="right" w:pos="9360"/>
      </w:tabs>
      <w:jc w:val="center"/>
      <w:rPr>
        <w:sz w:val="20"/>
      </w:rPr>
    </w:pPr>
    <w:r w:rsidRPr="00AD0565">
      <w:rPr>
        <w:sz w:val="20"/>
      </w:rPr>
      <w:t xml:space="preserve">Page </w:t>
    </w:r>
    <w:r>
      <w:rPr>
        <w:sz w:val="20"/>
      </w:rPr>
      <w:t xml:space="preserve">A </w:t>
    </w:r>
    <w:r w:rsidRPr="00AD0565">
      <w:rPr>
        <w:sz w:val="20"/>
      </w:rPr>
      <w:t>-</w:t>
    </w:r>
    <w:r>
      <w:rPr>
        <w:sz w:val="20"/>
      </w:rPr>
      <w:t xml:space="preserve"> </w:t>
    </w:r>
    <w:r w:rsidRPr="00AD0565">
      <w:rPr>
        <w:sz w:val="20"/>
      </w:rPr>
      <w:fldChar w:fldCharType="begin"/>
    </w:r>
    <w:r w:rsidRPr="00AD0565">
      <w:rPr>
        <w:sz w:val="20"/>
      </w:rPr>
      <w:instrText xml:space="preserve"> PAGE  \* MERGEFORMAT </w:instrText>
    </w:r>
    <w:r w:rsidRPr="00AD0565">
      <w:rPr>
        <w:sz w:val="20"/>
      </w:rPr>
      <w:fldChar w:fldCharType="separate"/>
    </w:r>
    <w:r>
      <w:rPr>
        <w:noProof/>
        <w:sz w:val="20"/>
      </w:rPr>
      <w:t>1</w:t>
    </w:r>
    <w:r w:rsidRPr="00AD0565">
      <w:rPr>
        <w:sz w:val="20"/>
      </w:rPr>
      <w:fldChar w:fldCharType="end"/>
    </w:r>
    <w:r w:rsidRPr="00AD0565">
      <w:rPr>
        <w:sz w:val="20"/>
      </w:rPr>
      <w:t xml:space="preserve"> of </w:t>
    </w:r>
    <w:r>
      <w:rPr>
        <w:sz w:val="20"/>
      </w:rPr>
      <w:t>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Pr="00483CF6" w:rsidRDefault="005A35AC" w:rsidP="00483CF6">
    <w:pPr>
      <w:pBdr>
        <w:top w:val="single" w:sz="6" w:space="1" w:color="auto"/>
      </w:pBdr>
      <w:tabs>
        <w:tab w:val="right" w:pos="10080"/>
      </w:tabs>
      <w:spacing w:before="240"/>
      <w:rPr>
        <w:szCs w:val="22"/>
      </w:rPr>
    </w:pPr>
    <w:r w:rsidRPr="00483CF6">
      <w:rPr>
        <w:bCs/>
        <w:szCs w:val="22"/>
      </w:rPr>
      <w:t>Hernando County Utilities Department</w:t>
    </w:r>
    <w:r w:rsidRPr="00483CF6">
      <w:rPr>
        <w:szCs w:val="22"/>
      </w:rPr>
      <w:tab/>
      <w:t>Permit No. 0530379-003-AV</w:t>
    </w:r>
  </w:p>
  <w:p w:rsidR="005A35AC" w:rsidRPr="00483CF6" w:rsidRDefault="005A35AC" w:rsidP="00483CF6">
    <w:pPr>
      <w:tabs>
        <w:tab w:val="right" w:pos="10080"/>
      </w:tabs>
      <w:rPr>
        <w:szCs w:val="22"/>
      </w:rPr>
    </w:pPr>
    <w:r w:rsidRPr="00483CF6">
      <w:rPr>
        <w:szCs w:val="22"/>
      </w:rPr>
      <w:t>Northwest Solid Waste and Recycling Facility</w:t>
    </w:r>
    <w:r w:rsidRPr="00483CF6">
      <w:rPr>
        <w:szCs w:val="22"/>
      </w:rPr>
      <w:tab/>
      <w:t>Title V Air Operation Permit Renewal</w:t>
    </w:r>
  </w:p>
  <w:p w:rsidR="005A35AC" w:rsidRPr="00483CF6" w:rsidRDefault="005A35AC">
    <w:pPr>
      <w:pStyle w:val="Footer"/>
      <w:tabs>
        <w:tab w:val="clear" w:pos="4320"/>
        <w:tab w:val="clear" w:pos="8640"/>
        <w:tab w:val="right" w:pos="9360"/>
      </w:tabs>
      <w:jc w:val="center"/>
      <w:rPr>
        <w:szCs w:val="22"/>
      </w:rPr>
    </w:pPr>
    <w:r w:rsidRPr="00483CF6">
      <w:rPr>
        <w:szCs w:val="22"/>
      </w:rPr>
      <w:t xml:space="preserve">Page A - </w:t>
    </w:r>
    <w:r w:rsidRPr="00483CF6">
      <w:rPr>
        <w:szCs w:val="22"/>
      </w:rPr>
      <w:fldChar w:fldCharType="begin"/>
    </w:r>
    <w:r w:rsidRPr="00483CF6">
      <w:rPr>
        <w:szCs w:val="22"/>
      </w:rPr>
      <w:instrText xml:space="preserve"> PAGE  \* MERGEFORMAT </w:instrText>
    </w:r>
    <w:r w:rsidRPr="00483CF6">
      <w:rPr>
        <w:szCs w:val="22"/>
      </w:rPr>
      <w:fldChar w:fldCharType="separate"/>
    </w:r>
    <w:r w:rsidR="000A2DB9">
      <w:rPr>
        <w:noProof/>
        <w:szCs w:val="22"/>
      </w:rPr>
      <w:t>2</w:t>
    </w:r>
    <w:r w:rsidRPr="00483CF6">
      <w:rPr>
        <w:szCs w:val="22"/>
      </w:rPr>
      <w:fldChar w:fldCharType="end"/>
    </w:r>
    <w:r w:rsidRPr="00483CF6">
      <w:rPr>
        <w:szCs w:val="22"/>
      </w:rPr>
      <w:t xml:space="preserve"> of 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Pr="00483CF6" w:rsidRDefault="005A35AC" w:rsidP="00483CF6">
    <w:pPr>
      <w:pBdr>
        <w:top w:val="single" w:sz="6" w:space="1" w:color="auto"/>
      </w:pBdr>
      <w:tabs>
        <w:tab w:val="right" w:pos="10080"/>
      </w:tabs>
      <w:spacing w:before="240"/>
      <w:rPr>
        <w:szCs w:val="22"/>
      </w:rPr>
    </w:pPr>
    <w:r w:rsidRPr="00483CF6">
      <w:rPr>
        <w:bCs/>
        <w:szCs w:val="22"/>
      </w:rPr>
      <w:t>Hernando County Utilities Department</w:t>
    </w:r>
    <w:r w:rsidRPr="00483CF6">
      <w:rPr>
        <w:szCs w:val="22"/>
      </w:rPr>
      <w:tab/>
      <w:t>Permit No. 0530379-003-AV</w:t>
    </w:r>
  </w:p>
  <w:p w:rsidR="005A35AC" w:rsidRPr="00483CF6" w:rsidRDefault="005A35AC" w:rsidP="00483CF6">
    <w:pPr>
      <w:tabs>
        <w:tab w:val="right" w:pos="10080"/>
      </w:tabs>
      <w:rPr>
        <w:szCs w:val="22"/>
      </w:rPr>
    </w:pPr>
    <w:r w:rsidRPr="00483CF6">
      <w:rPr>
        <w:szCs w:val="22"/>
      </w:rPr>
      <w:t>Northwest Solid Waste and Recycling Facility</w:t>
    </w:r>
    <w:r w:rsidRPr="00483CF6">
      <w:rPr>
        <w:szCs w:val="22"/>
      </w:rPr>
      <w:tab/>
      <w:t>Title V Air Operation Permit Renewal</w:t>
    </w:r>
  </w:p>
  <w:p w:rsidR="005A35AC" w:rsidRPr="00483CF6" w:rsidRDefault="005A35AC">
    <w:pPr>
      <w:pStyle w:val="Footer"/>
      <w:tabs>
        <w:tab w:val="clear" w:pos="4320"/>
        <w:tab w:val="clear" w:pos="8640"/>
        <w:tab w:val="right" w:pos="9360"/>
      </w:tabs>
      <w:jc w:val="center"/>
      <w:rPr>
        <w:szCs w:val="22"/>
      </w:rPr>
    </w:pPr>
    <w:r w:rsidRPr="00483CF6">
      <w:rPr>
        <w:szCs w:val="22"/>
      </w:rPr>
      <w:t xml:space="preserve">Page I - </w:t>
    </w:r>
    <w:r w:rsidRPr="00483CF6">
      <w:rPr>
        <w:szCs w:val="22"/>
      </w:rPr>
      <w:fldChar w:fldCharType="begin"/>
    </w:r>
    <w:r w:rsidRPr="00483CF6">
      <w:rPr>
        <w:szCs w:val="22"/>
      </w:rPr>
      <w:instrText xml:space="preserve"> PAGE  \* MERGEFORMAT </w:instrText>
    </w:r>
    <w:r w:rsidRPr="00483CF6">
      <w:rPr>
        <w:szCs w:val="22"/>
      </w:rPr>
      <w:fldChar w:fldCharType="separate"/>
    </w:r>
    <w:r w:rsidR="000A2DB9">
      <w:rPr>
        <w:noProof/>
        <w:szCs w:val="22"/>
      </w:rPr>
      <w:t>1</w:t>
    </w:r>
    <w:r w:rsidRPr="00483CF6">
      <w:rPr>
        <w:szCs w:val="22"/>
      </w:rPr>
      <w:fldChar w:fldCharType="end"/>
    </w:r>
    <w:r w:rsidRPr="00483CF6">
      <w:rPr>
        <w:szCs w:val="22"/>
      </w:rPr>
      <w:t xml:space="preserve"> of 2</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Pr="008642C2" w:rsidRDefault="005A35AC" w:rsidP="00483CF6">
    <w:pPr>
      <w:pBdr>
        <w:top w:val="single" w:sz="6" w:space="1" w:color="auto"/>
      </w:pBdr>
      <w:tabs>
        <w:tab w:val="right" w:pos="10080"/>
      </w:tabs>
      <w:spacing w:before="240"/>
      <w:rPr>
        <w:szCs w:val="22"/>
      </w:rPr>
    </w:pPr>
    <w:r w:rsidRPr="008642C2">
      <w:rPr>
        <w:bCs/>
        <w:szCs w:val="22"/>
      </w:rPr>
      <w:t>Hernando County Utilities Department</w:t>
    </w:r>
    <w:r w:rsidRPr="008642C2">
      <w:rPr>
        <w:szCs w:val="22"/>
      </w:rPr>
      <w:tab/>
      <w:t>Permit No. 0530379-003-AV</w:t>
    </w:r>
  </w:p>
  <w:p w:rsidR="005A35AC" w:rsidRPr="008642C2" w:rsidRDefault="005A35AC" w:rsidP="00483CF6">
    <w:pPr>
      <w:tabs>
        <w:tab w:val="right" w:pos="10080"/>
      </w:tabs>
      <w:rPr>
        <w:szCs w:val="22"/>
      </w:rPr>
    </w:pPr>
    <w:r w:rsidRPr="008642C2">
      <w:rPr>
        <w:szCs w:val="22"/>
      </w:rPr>
      <w:t>Northwest Solid Waste and Recycling Facility</w:t>
    </w:r>
    <w:r w:rsidRPr="008642C2">
      <w:rPr>
        <w:szCs w:val="22"/>
      </w:rPr>
      <w:tab/>
      <w:t>Title V Air Operation Permit Renewal</w:t>
    </w:r>
  </w:p>
  <w:p w:rsidR="005A35AC" w:rsidRPr="00483CF6" w:rsidRDefault="005A35AC">
    <w:pPr>
      <w:pStyle w:val="Footer"/>
      <w:tabs>
        <w:tab w:val="clear" w:pos="4320"/>
        <w:tab w:val="clear" w:pos="8640"/>
        <w:tab w:val="right" w:pos="9360"/>
      </w:tabs>
      <w:jc w:val="center"/>
      <w:rPr>
        <w:szCs w:val="22"/>
      </w:rPr>
    </w:pPr>
    <w:r w:rsidRPr="00483CF6">
      <w:rPr>
        <w:szCs w:val="22"/>
      </w:rPr>
      <w:t xml:space="preserve">Page RR - </w:t>
    </w:r>
    <w:r w:rsidRPr="00483CF6">
      <w:rPr>
        <w:szCs w:val="22"/>
      </w:rPr>
      <w:fldChar w:fldCharType="begin"/>
    </w:r>
    <w:r w:rsidRPr="00483CF6">
      <w:rPr>
        <w:szCs w:val="22"/>
      </w:rPr>
      <w:instrText xml:space="preserve"> PAGE  \* MERGEFORMAT </w:instrText>
    </w:r>
    <w:r w:rsidRPr="00483CF6">
      <w:rPr>
        <w:szCs w:val="22"/>
      </w:rPr>
      <w:fldChar w:fldCharType="separate"/>
    </w:r>
    <w:r w:rsidR="000A2DB9">
      <w:rPr>
        <w:noProof/>
        <w:szCs w:val="22"/>
      </w:rPr>
      <w:t>4</w:t>
    </w:r>
    <w:r w:rsidRPr="00483CF6">
      <w:rPr>
        <w:szCs w:val="22"/>
      </w:rPr>
      <w:fldChar w:fldCharType="end"/>
    </w:r>
    <w:r w:rsidRPr="00483CF6">
      <w:rPr>
        <w:szCs w:val="22"/>
      </w:rPr>
      <w:t xml:space="preserve"> of 4</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Pr="008642C2" w:rsidRDefault="005A35AC" w:rsidP="00483CF6">
    <w:pPr>
      <w:pBdr>
        <w:top w:val="single" w:sz="6" w:space="1" w:color="auto"/>
      </w:pBdr>
      <w:tabs>
        <w:tab w:val="right" w:pos="10080"/>
      </w:tabs>
      <w:spacing w:before="240"/>
      <w:rPr>
        <w:szCs w:val="22"/>
      </w:rPr>
    </w:pPr>
    <w:r w:rsidRPr="008642C2">
      <w:rPr>
        <w:bCs/>
        <w:szCs w:val="22"/>
      </w:rPr>
      <w:t>Hernando County Utilities Department</w:t>
    </w:r>
    <w:r w:rsidRPr="008642C2">
      <w:rPr>
        <w:szCs w:val="22"/>
      </w:rPr>
      <w:tab/>
      <w:t>Permit No. 0530379-003-AV</w:t>
    </w:r>
  </w:p>
  <w:p w:rsidR="005A35AC" w:rsidRPr="008642C2" w:rsidRDefault="005A35AC" w:rsidP="00483CF6">
    <w:pPr>
      <w:tabs>
        <w:tab w:val="right" w:pos="10080"/>
      </w:tabs>
      <w:rPr>
        <w:szCs w:val="22"/>
      </w:rPr>
    </w:pPr>
    <w:r w:rsidRPr="008642C2">
      <w:rPr>
        <w:szCs w:val="22"/>
      </w:rPr>
      <w:t>Northwest Solid Waste and Recycling Facility</w:t>
    </w:r>
    <w:r w:rsidRPr="008642C2">
      <w:rPr>
        <w:szCs w:val="22"/>
      </w:rPr>
      <w:tab/>
      <w:t>Title V Air Operation Permit Renewal</w:t>
    </w:r>
  </w:p>
  <w:p w:rsidR="005A35AC" w:rsidRPr="00483CF6" w:rsidRDefault="005A35AC">
    <w:pPr>
      <w:pStyle w:val="Footer"/>
      <w:tabs>
        <w:tab w:val="clear" w:pos="4320"/>
        <w:tab w:val="clear" w:pos="8640"/>
        <w:tab w:val="right" w:pos="9360"/>
      </w:tabs>
      <w:jc w:val="center"/>
      <w:rPr>
        <w:szCs w:val="22"/>
      </w:rPr>
    </w:pPr>
    <w:r w:rsidRPr="00483CF6">
      <w:rPr>
        <w:szCs w:val="22"/>
      </w:rPr>
      <w:t xml:space="preserve">Page TR - </w:t>
    </w:r>
    <w:r w:rsidRPr="00483CF6">
      <w:rPr>
        <w:szCs w:val="22"/>
      </w:rPr>
      <w:fldChar w:fldCharType="begin"/>
    </w:r>
    <w:r w:rsidRPr="00483CF6">
      <w:rPr>
        <w:szCs w:val="22"/>
      </w:rPr>
      <w:instrText xml:space="preserve"> PAGE  \* MERGEFORMAT </w:instrText>
    </w:r>
    <w:r w:rsidRPr="00483CF6">
      <w:rPr>
        <w:szCs w:val="22"/>
      </w:rPr>
      <w:fldChar w:fldCharType="separate"/>
    </w:r>
    <w:r w:rsidR="000A2DB9">
      <w:rPr>
        <w:noProof/>
        <w:szCs w:val="22"/>
      </w:rPr>
      <w:t>6</w:t>
    </w:r>
    <w:r w:rsidRPr="00483CF6">
      <w:rPr>
        <w:szCs w:val="22"/>
      </w:rPr>
      <w:fldChar w:fldCharType="end"/>
    </w:r>
    <w:r w:rsidRPr="00483CF6">
      <w:rPr>
        <w:szCs w:val="22"/>
      </w:rPr>
      <w:t xml:space="preserve"> of 6</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Pr="00483CF6" w:rsidRDefault="005A35AC" w:rsidP="00483CF6">
    <w:pPr>
      <w:pBdr>
        <w:top w:val="single" w:sz="6" w:space="1" w:color="auto"/>
      </w:pBdr>
      <w:tabs>
        <w:tab w:val="right" w:pos="10080"/>
      </w:tabs>
      <w:spacing w:before="240"/>
      <w:rPr>
        <w:szCs w:val="22"/>
      </w:rPr>
    </w:pPr>
    <w:r w:rsidRPr="00483CF6">
      <w:rPr>
        <w:bCs/>
        <w:szCs w:val="22"/>
      </w:rPr>
      <w:t>Hernando County Utilities Department</w:t>
    </w:r>
    <w:r w:rsidRPr="00483CF6">
      <w:rPr>
        <w:szCs w:val="22"/>
      </w:rPr>
      <w:tab/>
      <w:t>Permit No. 0530379-003-AV</w:t>
    </w:r>
  </w:p>
  <w:p w:rsidR="005A35AC" w:rsidRPr="00483CF6" w:rsidRDefault="005A35AC" w:rsidP="00483CF6">
    <w:pPr>
      <w:tabs>
        <w:tab w:val="right" w:pos="10080"/>
      </w:tabs>
      <w:rPr>
        <w:szCs w:val="22"/>
      </w:rPr>
    </w:pPr>
    <w:r w:rsidRPr="00483CF6">
      <w:rPr>
        <w:szCs w:val="22"/>
      </w:rPr>
      <w:t>Northwest Solid Waste and Recycling Facility</w:t>
    </w:r>
    <w:r w:rsidRPr="00483CF6">
      <w:rPr>
        <w:szCs w:val="22"/>
      </w:rPr>
      <w:tab/>
      <w:t>Title V Air Operation Permit Renewal</w:t>
    </w:r>
  </w:p>
  <w:p w:rsidR="005A35AC" w:rsidRPr="00483CF6" w:rsidRDefault="005A35AC" w:rsidP="007672C4">
    <w:pPr>
      <w:pStyle w:val="Footer"/>
      <w:tabs>
        <w:tab w:val="clear" w:pos="4320"/>
        <w:tab w:val="clear" w:pos="8640"/>
        <w:tab w:val="right" w:pos="10080"/>
      </w:tabs>
      <w:jc w:val="center"/>
      <w:rPr>
        <w:szCs w:val="22"/>
      </w:rPr>
    </w:pPr>
    <w:r w:rsidRPr="00483CF6">
      <w:rPr>
        <w:szCs w:val="22"/>
      </w:rPr>
      <w:t xml:space="preserve">Page TV - </w:t>
    </w:r>
    <w:r w:rsidRPr="00483CF6">
      <w:rPr>
        <w:szCs w:val="22"/>
      </w:rPr>
      <w:fldChar w:fldCharType="begin"/>
    </w:r>
    <w:r w:rsidRPr="00483CF6">
      <w:rPr>
        <w:szCs w:val="22"/>
      </w:rPr>
      <w:instrText xml:space="preserve"> PAGE  \* MERGEFORMAT </w:instrText>
    </w:r>
    <w:r w:rsidRPr="00483CF6">
      <w:rPr>
        <w:szCs w:val="22"/>
      </w:rPr>
      <w:fldChar w:fldCharType="separate"/>
    </w:r>
    <w:r w:rsidR="000A2DB9">
      <w:rPr>
        <w:noProof/>
        <w:szCs w:val="22"/>
      </w:rPr>
      <w:t>7</w:t>
    </w:r>
    <w:r w:rsidRPr="00483CF6">
      <w:rPr>
        <w:szCs w:val="22"/>
      </w:rPr>
      <w:fldChar w:fldCharType="end"/>
    </w:r>
    <w:r w:rsidRPr="00483CF6">
      <w:rPr>
        <w:szCs w:val="22"/>
      </w:rPr>
      <w:t xml:space="preserve"> of 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35AC" w:rsidRDefault="005A35AC">
      <w:r>
        <w:separator/>
      </w:r>
    </w:p>
  </w:footnote>
  <w:footnote w:type="continuationSeparator" w:id="0">
    <w:p w:rsidR="005A35AC" w:rsidRDefault="005A35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DB9"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898" o:spid="_x0000_s2050" type="#_x0000_t136" style="position:absolute;margin-left:0;margin-top:0;width:622.2pt;height:88.4pt;rotation:315;z-index:-25136844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07" o:spid="_x0000_s2059" type="#_x0000_t136" style="position:absolute;margin-left:0;margin-top:0;width:622.2pt;height:88.4pt;rotation:315;z-index:-25135001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DB9"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08" o:spid="_x0000_s2060" type="#_x0000_t136" style="position:absolute;margin-left:0;margin-top:0;width:622.2pt;height:88.4pt;rotation:315;z-index:-25134796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06" o:spid="_x0000_s2058" type="#_x0000_t136" style="position:absolute;margin-left:0;margin-top:0;width:622.2pt;height:88.4pt;rotation:315;z-index:-25135206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10" o:spid="_x0000_s2062" type="#_x0000_t136" style="position:absolute;margin-left:0;margin-top:0;width:622.2pt;height:88.4pt;rotation:315;z-index:-25134387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Pr="00E359F1" w:rsidRDefault="000A2DB9" w:rsidP="00E359F1">
    <w:pPr>
      <w:pStyle w:val="Header"/>
      <w:pBdr>
        <w:bottom w:val="single" w:sz="4" w:space="1" w:color="auto"/>
      </w:pBdr>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11" o:spid="_x0000_s2063" type="#_x0000_t136" style="position:absolute;left:0;text-align:left;margin-left:0;margin-top:0;width:622.2pt;height:88.4pt;rotation:315;z-index:-25134182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5A35AC" w:rsidRPr="00E359F1">
      <w:rPr>
        <w:b/>
        <w:caps/>
        <w:szCs w:val="22"/>
      </w:rPr>
      <w:t xml:space="preserve">APPENDIX </w:t>
    </w:r>
    <w:r w:rsidR="005A35AC">
      <w:rPr>
        <w:b/>
        <w:caps/>
        <w:szCs w:val="22"/>
      </w:rPr>
      <w:t>I</w:t>
    </w:r>
  </w:p>
  <w:p w:rsidR="005A35AC" w:rsidRPr="00E359F1" w:rsidRDefault="005A35AC" w:rsidP="00E359F1">
    <w:pPr>
      <w:tabs>
        <w:tab w:val="left" w:pos="1800"/>
        <w:tab w:val="left" w:pos="2160"/>
      </w:tabs>
      <w:spacing w:line="-240" w:lineRule="auto"/>
      <w:ind w:left="720" w:hanging="720"/>
      <w:jc w:val="center"/>
      <w:rPr>
        <w:b/>
        <w:caps/>
        <w:szCs w:val="22"/>
      </w:rPr>
    </w:pPr>
    <w:r>
      <w:rPr>
        <w:b/>
        <w:caps/>
        <w:szCs w:val="22"/>
      </w:rPr>
      <w:t>List of insignificant emissions units and/or activities</w:t>
    </w:r>
  </w:p>
  <w:p w:rsidR="005A35AC" w:rsidRPr="00E359F1" w:rsidRDefault="005A35AC" w:rsidP="00E359F1">
    <w:pPr>
      <w:tabs>
        <w:tab w:val="left" w:pos="1800"/>
        <w:tab w:val="left" w:pos="2160"/>
      </w:tabs>
      <w:spacing w:line="-240" w:lineRule="auto"/>
      <w:ind w:left="720" w:hanging="720"/>
      <w:jc w:val="center"/>
      <w:rPr>
        <w:szCs w:val="22"/>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09" o:spid="_x0000_s2061" type="#_x0000_t136" style="position:absolute;margin-left:0;margin-top:0;width:622.2pt;height:88.4pt;rotation:315;z-index:-25134592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13" o:spid="_x0000_s2065" type="#_x0000_t136" style="position:absolute;margin-left:0;margin-top:0;width:622.2pt;height:88.4pt;rotation:315;z-index:-25133772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5A35AC">
      <w:rPr>
        <w:noProof/>
      </w:rPr>
      <mc:AlternateContent>
        <mc:Choice Requires="wps">
          <w:drawing>
            <wp:anchor distT="0" distB="0" distL="114300" distR="114300" simplePos="0" relativeHeight="251943936" behindDoc="1" locked="0" layoutInCell="0" allowOverlap="1">
              <wp:simplePos x="0" y="0"/>
              <wp:positionH relativeFrom="margin">
                <wp:align>center</wp:align>
              </wp:positionH>
              <wp:positionV relativeFrom="margin">
                <wp:align>center</wp:align>
              </wp:positionV>
              <wp:extent cx="7901940" cy="1122680"/>
              <wp:effectExtent l="0" t="2495550" r="0" b="2449195"/>
              <wp:wrapNone/>
              <wp:docPr id="14" name="WordArt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901940" cy="11226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A35AC" w:rsidRDefault="005A35AC" w:rsidP="002719C1">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64" o:spid="_x0000_s1026" type="#_x0000_t202" style="position:absolute;margin-left:0;margin-top:0;width:622.2pt;height:88.4pt;rotation:-45;z-index:-2513725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" o:allowincell="f" filled="f" stroked="f">
              <v:stroke joinstyle="round"/>
              <o:lock v:ext="edit" shapetype="t"/>
              <v:textbox style="mso-fit-shape-to-text:t">
                <w:txbxContent>
                  <w:p w:rsidR="005A35AC" w:rsidRDefault="005A35AC" w:rsidP="002719C1">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v:textbox>
              <w10:wrap anchorx="margin" anchory="margin"/>
            </v:shape>
          </w:pict>
        </mc:Fallback>
      </mc:AlternateContent>
    </w:r>
    <w:r w:rsidR="005A35AC">
      <w:rPr>
        <w:noProof/>
      </w:rPr>
      <mc:AlternateContent>
        <mc:Choice Requires="wps">
          <w:drawing>
            <wp:anchor distT="0" distB="0" distL="114300" distR="114300" simplePos="0" relativeHeight="251940864" behindDoc="1" locked="0" layoutInCell="0" allowOverlap="1">
              <wp:simplePos x="0" y="0"/>
              <wp:positionH relativeFrom="margin">
                <wp:align>center</wp:align>
              </wp:positionH>
              <wp:positionV relativeFrom="margin">
                <wp:align>center</wp:align>
              </wp:positionV>
              <wp:extent cx="7896225" cy="1127760"/>
              <wp:effectExtent l="0" t="2495550" r="0" b="2444115"/>
              <wp:wrapNone/>
              <wp:docPr id="13" name="WordArt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96225" cy="11277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A35AC" w:rsidRDefault="005A35AC" w:rsidP="002719C1">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61" o:spid="_x0000_s1027" type="#_x0000_t202" style="position:absolute;margin-left:0;margin-top:0;width:621.75pt;height:88.8pt;rotation:-45;z-index:-2513756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" o:allowincell="f" filled="f" stroked="f">
              <v:stroke joinstyle="round"/>
              <o:lock v:ext="edit" shapetype="t"/>
              <v:textbox style="mso-fit-shape-to-text:t">
                <w:txbxContent>
                  <w:p w:rsidR="005A35AC" w:rsidRDefault="005A35AC" w:rsidP="002719C1">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v:textbox>
              <w10:wrap anchorx="margin" anchory="margin"/>
            </v:shape>
          </w:pict>
        </mc:Fallback>
      </mc:AlternateConten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Pr="00AD0565" w:rsidRDefault="000A2DB9" w:rsidP="00AD0565">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14" o:spid="_x0000_s2066" type="#_x0000_t136" style="position:absolute;left:0;text-align:left;margin-left:0;margin-top:0;width:622.2pt;height:88.4pt;rotation:315;z-index:-25133568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5A35AC" w:rsidRPr="00AD0565">
      <w:rPr>
        <w:b/>
        <w:caps/>
        <w:szCs w:val="22"/>
      </w:rPr>
      <w:t>APPENDIX RR</w:t>
    </w:r>
  </w:p>
  <w:p w:rsidR="005A35AC" w:rsidRPr="00AD0565" w:rsidRDefault="005A35AC" w:rsidP="00AD0565">
    <w:pPr>
      <w:tabs>
        <w:tab w:val="left" w:pos="720"/>
      </w:tabs>
      <w:ind w:left="540" w:hanging="540"/>
      <w:jc w:val="center"/>
      <w:rPr>
        <w:b/>
        <w:caps/>
        <w:szCs w:val="22"/>
      </w:rPr>
    </w:pPr>
    <w:r w:rsidRPr="00AD0565">
      <w:rPr>
        <w:b/>
        <w:caps/>
        <w:szCs w:val="22"/>
      </w:rPr>
      <w:t>Facility-wide Reporting Requirements</w:t>
    </w:r>
  </w:p>
  <w:p w:rsidR="005A35AC" w:rsidRPr="00AD0565" w:rsidRDefault="005A35AC" w:rsidP="00AD0565">
    <w:pPr>
      <w:tabs>
        <w:tab w:val="left" w:pos="720"/>
      </w:tabs>
      <w:ind w:left="540" w:hanging="540"/>
      <w:jc w:val="center"/>
      <w:rPr>
        <w:b/>
        <w:caps/>
        <w:szCs w:val="22"/>
      </w:rPr>
    </w:pPr>
    <w:r w:rsidRPr="00AD0565">
      <w:rPr>
        <w:szCs w:val="22"/>
      </w:rPr>
      <w:t xml:space="preserve">(Version </w:t>
    </w:r>
    <w:r w:rsidRPr="00CB54FB">
      <w:rPr>
        <w:szCs w:val="22"/>
      </w:rPr>
      <w:t>Dated 2/13/2014)</w:t>
    </w:r>
  </w:p>
  <w:p w:rsidR="005A35AC" w:rsidRPr="00AD0565" w:rsidRDefault="005A35AC" w:rsidP="00AD0565">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12" o:spid="_x0000_s2064" type="#_x0000_t136" style="position:absolute;margin-left:0;margin-top:0;width:622.2pt;height:88.4pt;rotation:315;z-index:-25133977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5A35AC">
      <w:rPr>
        <w:noProof/>
      </w:rPr>
      <mc:AlternateContent>
        <mc:Choice Requires="wps">
          <w:drawing>
            <wp:anchor distT="0" distB="0" distL="114300" distR="114300" simplePos="0" relativeHeight="251942912" behindDoc="1" locked="0" layoutInCell="0" allowOverlap="1">
              <wp:simplePos x="0" y="0"/>
              <wp:positionH relativeFrom="margin">
                <wp:align>center</wp:align>
              </wp:positionH>
              <wp:positionV relativeFrom="margin">
                <wp:align>center</wp:align>
              </wp:positionV>
              <wp:extent cx="7901940" cy="1122680"/>
              <wp:effectExtent l="0" t="2495550" r="0" b="2449195"/>
              <wp:wrapNone/>
              <wp:docPr id="10" name="WordArt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901940" cy="11226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A35AC" w:rsidRDefault="005A35AC" w:rsidP="002719C1">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63" o:spid="_x0000_s1028" type="#_x0000_t202" style="position:absolute;margin-left:0;margin-top:0;width:622.2pt;height:88.4pt;rotation:-45;z-index:-2513735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" o:allowincell="f" filled="f" stroked="f">
              <v:stroke joinstyle="round"/>
              <o:lock v:ext="edit" shapetype="t"/>
              <v:textbox style="mso-fit-shape-to-text:t">
                <w:txbxContent>
                  <w:p w:rsidR="005A35AC" w:rsidRDefault="005A35AC" w:rsidP="002719C1">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v:textbox>
              <w10:wrap anchorx="margin" anchory="margin"/>
            </v:shape>
          </w:pict>
        </mc:Fallback>
      </mc:AlternateContent>
    </w:r>
    <w:r w:rsidR="005A35AC">
      <w:rPr>
        <w:noProof/>
      </w:rPr>
      <mc:AlternateContent>
        <mc:Choice Requires="wps">
          <w:drawing>
            <wp:anchor distT="0" distB="0" distL="114300" distR="114300" simplePos="0" relativeHeight="251939840" behindDoc="1" locked="0" layoutInCell="0" allowOverlap="1">
              <wp:simplePos x="0" y="0"/>
              <wp:positionH relativeFrom="margin">
                <wp:align>center</wp:align>
              </wp:positionH>
              <wp:positionV relativeFrom="margin">
                <wp:align>center</wp:align>
              </wp:positionV>
              <wp:extent cx="7896225" cy="1127760"/>
              <wp:effectExtent l="0" t="2495550" r="0" b="2444115"/>
              <wp:wrapNone/>
              <wp:docPr id="9" name="WordArt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96225" cy="11277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A35AC" w:rsidRDefault="005A35AC" w:rsidP="002719C1">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60" o:spid="_x0000_s1029" type="#_x0000_t202" style="position:absolute;margin-left:0;margin-top:0;width:621.75pt;height:88.8pt;rotation:-45;z-index:-2513766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" o:allowincell="f" filled="f" stroked="f">
              <v:stroke joinstyle="round"/>
              <o:lock v:ext="edit" shapetype="t"/>
              <v:textbox style="mso-fit-shape-to-text:t">
                <w:txbxContent>
                  <w:p w:rsidR="005A35AC" w:rsidRDefault="005A35AC" w:rsidP="002719C1">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v:textbox>
              <w10:wrap anchorx="margin" anchory="margin"/>
            </v:shape>
          </w:pict>
        </mc:Fallback>
      </mc:AlternateConten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16" o:spid="_x0000_s2068" type="#_x0000_t136" style="position:absolute;margin-left:0;margin-top:0;width:622.2pt;height:88.4pt;rotation:315;z-index:-25133158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Pr="008A76AA" w:rsidRDefault="000A2DB9" w:rsidP="008A76AA">
    <w:pPr>
      <w:pBdr>
        <w:bottom w:val="single" w:sz="4" w:space="1" w:color="auto"/>
      </w:pBdr>
      <w:tabs>
        <w:tab w:val="center" w:pos="432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899" o:spid="_x0000_s2051" type="#_x0000_t136" style="position:absolute;left:0;text-align:left;margin-left:0;margin-top:0;width:622.2pt;height:88.4pt;rotation:315;z-index:-25136640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5A35AC" w:rsidRPr="008A76AA">
      <w:rPr>
        <w:b/>
        <w:caps/>
        <w:szCs w:val="22"/>
      </w:rPr>
      <w:t xml:space="preserve">Section </w:t>
    </w:r>
    <w:r w:rsidR="00062531">
      <w:rPr>
        <w:b/>
        <w:caps/>
        <w:szCs w:val="22"/>
      </w:rPr>
      <w:t>I</w:t>
    </w:r>
    <w:r w:rsidR="005A35AC" w:rsidRPr="008A76AA">
      <w:rPr>
        <w:b/>
        <w:caps/>
        <w:szCs w:val="22"/>
      </w:rPr>
      <w:t>V.  APPENDICES.</w:t>
    </w:r>
  </w:p>
  <w:p w:rsidR="005A35AC" w:rsidRPr="008A76AA" w:rsidRDefault="005A35AC" w:rsidP="008A76AA">
    <w:pPr>
      <w:tabs>
        <w:tab w:val="center" w:pos="4320"/>
      </w:tabs>
      <w:spacing w:after="240"/>
      <w:jc w:val="center"/>
      <w:rPr>
        <w:b/>
        <w:caps/>
        <w:szCs w:val="22"/>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Pr="00AD0565" w:rsidRDefault="000A2DB9" w:rsidP="00AD0565">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17" o:spid="_x0000_s2069" type="#_x0000_t136" style="position:absolute;left:0;text-align:left;margin-left:0;margin-top:0;width:622.2pt;height:88.4pt;rotation:315;z-index:-25132953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5A35AC" w:rsidRPr="00AD0565">
      <w:rPr>
        <w:b/>
        <w:caps/>
        <w:szCs w:val="22"/>
      </w:rPr>
      <w:t>APPENDIX TR</w:t>
    </w:r>
  </w:p>
  <w:p w:rsidR="005A35AC" w:rsidRPr="00AD0565" w:rsidRDefault="005A35AC" w:rsidP="00AD0565">
    <w:pPr>
      <w:tabs>
        <w:tab w:val="left" w:pos="360"/>
        <w:tab w:val="left" w:pos="720"/>
        <w:tab w:val="left" w:pos="1080"/>
        <w:tab w:val="left" w:pos="1440"/>
        <w:tab w:val="left" w:pos="1800"/>
        <w:tab w:val="left" w:pos="2160"/>
      </w:tabs>
      <w:spacing w:line="-240" w:lineRule="auto"/>
      <w:ind w:left="720" w:hanging="720"/>
      <w:jc w:val="center"/>
      <w:rPr>
        <w:b/>
        <w:caps/>
        <w:szCs w:val="22"/>
      </w:rPr>
    </w:pPr>
    <w:r w:rsidRPr="00AD0565">
      <w:rPr>
        <w:b/>
        <w:caps/>
        <w:szCs w:val="22"/>
      </w:rPr>
      <w:t>Facility-wide Testing Requirements</w:t>
    </w:r>
  </w:p>
  <w:p w:rsidR="005A35AC" w:rsidRPr="00AD0565" w:rsidRDefault="005A35AC" w:rsidP="00AD0565">
    <w:pPr>
      <w:tabs>
        <w:tab w:val="left" w:pos="360"/>
        <w:tab w:val="left" w:pos="720"/>
        <w:tab w:val="left" w:pos="1080"/>
        <w:tab w:val="left" w:pos="1440"/>
        <w:tab w:val="left" w:pos="1800"/>
        <w:tab w:val="left" w:pos="2160"/>
      </w:tabs>
      <w:spacing w:line="-240" w:lineRule="auto"/>
      <w:ind w:left="720" w:hanging="720"/>
      <w:jc w:val="center"/>
      <w:rPr>
        <w:szCs w:val="22"/>
      </w:rPr>
    </w:pPr>
    <w:r w:rsidRPr="00AD0565">
      <w:rPr>
        <w:szCs w:val="22"/>
      </w:rPr>
      <w:t>(Version Dated 9/12/2008)</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15" o:spid="_x0000_s2067" type="#_x0000_t136" style="position:absolute;margin-left:0;margin-top:0;width:622.2pt;height:88.4pt;rotation:315;z-index:-25133363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19" o:spid="_x0000_s2071" type="#_x0000_t136" style="position:absolute;margin-left:0;margin-top:0;width:622.2pt;height:88.4pt;rotation:315;z-index:-25132544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Pr="00AD0565" w:rsidRDefault="000A2DB9" w:rsidP="00AD0565">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20" o:spid="_x0000_s2072" type="#_x0000_t136" style="position:absolute;left:0;text-align:left;margin-left:0;margin-top:0;width:622.2pt;height:88.4pt;rotation:315;z-index:-251323392;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5A35AC" w:rsidRPr="00AD0565">
      <w:rPr>
        <w:b/>
        <w:caps/>
        <w:szCs w:val="22"/>
      </w:rPr>
      <w:t>APPENDIX TV</w:t>
    </w:r>
  </w:p>
  <w:p w:rsidR="005A35AC" w:rsidRPr="00AD0565" w:rsidRDefault="005A35AC" w:rsidP="00AD0565">
    <w:pPr>
      <w:tabs>
        <w:tab w:val="left" w:pos="360"/>
        <w:tab w:val="left" w:pos="720"/>
        <w:tab w:val="left" w:pos="1080"/>
        <w:tab w:val="left" w:pos="1440"/>
        <w:tab w:val="left" w:pos="1800"/>
        <w:tab w:val="left" w:pos="2160"/>
      </w:tabs>
      <w:spacing w:line="-240" w:lineRule="auto"/>
      <w:jc w:val="center"/>
      <w:rPr>
        <w:b/>
        <w:caps/>
        <w:szCs w:val="22"/>
      </w:rPr>
    </w:pPr>
    <w:r w:rsidRPr="00AD0565">
      <w:rPr>
        <w:b/>
        <w:caps/>
        <w:szCs w:val="22"/>
      </w:rPr>
      <w:t>Title V General Conditions</w:t>
    </w:r>
  </w:p>
  <w:p w:rsidR="005A35AC" w:rsidRPr="002C56F4" w:rsidRDefault="005A35AC" w:rsidP="00AD0565">
    <w:pPr>
      <w:tabs>
        <w:tab w:val="left" w:pos="360"/>
        <w:tab w:val="left" w:pos="720"/>
        <w:tab w:val="left" w:pos="1080"/>
        <w:tab w:val="left" w:pos="1440"/>
        <w:tab w:val="left" w:pos="1800"/>
        <w:tab w:val="left" w:pos="2160"/>
      </w:tabs>
      <w:spacing w:line="-240" w:lineRule="auto"/>
      <w:jc w:val="center"/>
      <w:rPr>
        <w:b/>
        <w:caps/>
        <w:sz w:val="20"/>
      </w:rPr>
    </w:pPr>
    <w:r w:rsidRPr="00AD0565">
      <w:rPr>
        <w:szCs w:val="22"/>
      </w:rPr>
      <w:t>(Version Dated 02/16/2012)</w:t>
    </w:r>
  </w:p>
  <w:p w:rsidR="005A35AC" w:rsidRPr="007D61B8" w:rsidRDefault="005A35AC" w:rsidP="00AD0565">
    <w:pPr>
      <w:tabs>
        <w:tab w:val="left" w:pos="360"/>
        <w:tab w:val="left" w:pos="720"/>
        <w:tab w:val="left" w:pos="1080"/>
        <w:tab w:val="left" w:pos="1440"/>
        <w:tab w:val="left" w:pos="1800"/>
        <w:tab w:val="left" w:pos="2160"/>
      </w:tabs>
      <w:spacing w:line="-240" w:lineRule="auto"/>
      <w:jc w:val="center"/>
      <w:rPr>
        <w:szCs w:val="22"/>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18" o:spid="_x0000_s2070" type="#_x0000_t136" style="position:absolute;margin-left:0;margin-top:0;width:622.2pt;height:88.4pt;rotation:315;z-index:-25132748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22" o:spid="_x0000_s2074" type="#_x0000_t136" style="position:absolute;margin-left:0;margin-top:0;width:622.2pt;height:88.4pt;rotation:315;z-index:-25131929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rsidP="00A40BF7">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23" o:spid="_x0000_s2075" type="#_x0000_t136" style="position:absolute;left:0;text-align:left;margin-left:0;margin-top:0;width:622.2pt;height:88.4pt;rotation:315;z-index:-25131724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5A35AC">
      <w:rPr>
        <w:b/>
        <w:caps/>
      </w:rPr>
      <w:t>APPENDIX 40 CFR 60, Subpart A</w:t>
    </w:r>
  </w:p>
  <w:p w:rsidR="005A35AC" w:rsidRDefault="005A35AC" w:rsidP="00A40BF7">
    <w:pPr>
      <w:pStyle w:val="Header"/>
      <w:tabs>
        <w:tab w:val="clear" w:pos="8640"/>
      </w:tabs>
      <w:jc w:val="center"/>
      <w:rPr>
        <w:b/>
        <w:caps/>
      </w:rPr>
    </w:pPr>
    <w:r>
      <w:rPr>
        <w:b/>
        <w:caps/>
      </w:rPr>
      <w:t>General Provisions</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21" o:spid="_x0000_s2073" type="#_x0000_t136" style="position:absolute;margin-left:0;margin-top:0;width:622.2pt;height:88.4pt;rotation:315;z-index:-25132134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DB9"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25" o:spid="_x0000_s2077" type="#_x0000_t136" style="position:absolute;margin-left:0;margin-top:0;width:622.2pt;height:88.4pt;rotation:315;z-index:-25131315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rsidP="00A40BF7">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26" o:spid="_x0000_s2078" type="#_x0000_t136" style="position:absolute;left:0;text-align:left;margin-left:0;margin-top:0;width:622.2pt;height:88.4pt;rotation:315;z-index:-25131110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5A35AC">
      <w:rPr>
        <w:b/>
        <w:caps/>
      </w:rPr>
      <w:t>APPENDIX 40 CFR 60, Subpart WWW</w:t>
    </w:r>
  </w:p>
  <w:p w:rsidR="005A35AC" w:rsidRDefault="005A35AC" w:rsidP="005A35AC">
    <w:pPr>
      <w:pStyle w:val="Header"/>
      <w:tabs>
        <w:tab w:val="clear" w:pos="8640"/>
      </w:tabs>
      <w:spacing w:after="120"/>
      <w:jc w:val="center"/>
      <w:rPr>
        <w:b/>
        <w:caps/>
      </w:rPr>
    </w:pPr>
    <w:r w:rsidRPr="005A35AC">
      <w:rPr>
        <w:b/>
        <w:bCs/>
        <w:caps/>
      </w:rPr>
      <w:t>Standards of Performance for Municipal Solid Waste Landfills</w:t>
    </w:r>
    <w:r w:rsidRPr="005A35AC">
      <w:rPr>
        <w:b/>
        <w:caps/>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DB9"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897" o:spid="_x0000_s2049" type="#_x0000_t136" style="position:absolute;margin-left:0;margin-top:0;width:622.2pt;height:88.4pt;rotation:315;z-index:-25137049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DB9"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24" o:spid="_x0000_s2076" type="#_x0000_t136" style="position:absolute;margin-left:0;margin-top:0;width:622.2pt;height:88.4pt;rotation:315;z-index:-25131520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DB9"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28" o:spid="_x0000_s2080" type="#_x0000_t136" style="position:absolute;margin-left:0;margin-top:0;width:622.2pt;height:88.4pt;rotation:315;z-index:-25130700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192" w:rsidRDefault="000A2DB9" w:rsidP="00A40BF7">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29" o:spid="_x0000_s2081" type="#_x0000_t136" style="position:absolute;left:0;text-align:left;margin-left:0;margin-top:0;width:622.2pt;height:88.4pt;rotation:315;z-index:-25130496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845192">
      <w:rPr>
        <w:b/>
        <w:caps/>
      </w:rPr>
      <w:t>APPENDIX 40 CFR 61, Subpart M</w:t>
    </w:r>
  </w:p>
  <w:p w:rsidR="00845192" w:rsidRDefault="00845192" w:rsidP="005A35AC">
    <w:pPr>
      <w:pStyle w:val="Header"/>
      <w:tabs>
        <w:tab w:val="clear" w:pos="8640"/>
      </w:tabs>
      <w:spacing w:after="120"/>
      <w:jc w:val="center"/>
      <w:rPr>
        <w:b/>
        <w:caps/>
      </w:rPr>
    </w:pPr>
    <w:r>
      <w:rPr>
        <w:b/>
        <w:bCs/>
        <w:caps/>
      </w:rPr>
      <w:t>National Emission Standard for Asbestos</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DB9"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27" o:spid="_x0000_s2079" type="#_x0000_t136" style="position:absolute;margin-left:0;margin-top:0;width:622.2pt;height:88.4pt;rotation:315;z-index:-25130905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31" o:spid="_x0000_s2083" type="#_x0000_t136" style="position:absolute;margin-left:0;margin-top:0;width:622.2pt;height:88.4pt;rotation:315;z-index:-25130086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rsidP="00A40BF7">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32" o:spid="_x0000_s2084" type="#_x0000_t136" style="position:absolute;left:0;text-align:left;margin-left:0;margin-top:0;width:622.2pt;height:88.4pt;rotation:315;z-index:-25129881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5A35AC">
      <w:rPr>
        <w:b/>
        <w:caps/>
      </w:rPr>
      <w:t>APPENDIX 40 cfr 63, Subpart A</w:t>
    </w:r>
  </w:p>
  <w:p w:rsidR="005A35AC" w:rsidRDefault="005A35AC" w:rsidP="00A40BF7">
    <w:pPr>
      <w:pStyle w:val="Header"/>
      <w:tabs>
        <w:tab w:val="clear" w:pos="8640"/>
      </w:tabs>
      <w:jc w:val="center"/>
      <w:rPr>
        <w:b/>
        <w:caps/>
      </w:rPr>
    </w:pPr>
    <w:r>
      <w:rPr>
        <w:b/>
        <w:caps/>
      </w:rPr>
      <w:t>GenEral Provisions</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30" o:spid="_x0000_s2082" type="#_x0000_t136" style="position:absolute;margin-left:0;margin-top:0;width:622.2pt;height:88.4pt;rotation:315;z-index:-25130291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34" o:spid="_x0000_s2086" type="#_x0000_t136" style="position:absolute;margin-left:0;margin-top:0;width:622.2pt;height:88.4pt;rotation:315;z-index:-25129472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rsidP="00A40BF7">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35" o:spid="_x0000_s2087" type="#_x0000_t136" style="position:absolute;left:0;text-align:left;margin-left:0;margin-top:0;width:622.2pt;height:88.4pt;rotation:315;z-index:-251292672;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5A35AC">
      <w:rPr>
        <w:b/>
        <w:caps/>
      </w:rPr>
      <w:t>APPENDIX 40 CFR 63, Subpart ZZZZ</w:t>
    </w:r>
  </w:p>
  <w:p w:rsidR="005A35AC" w:rsidRDefault="005A35AC" w:rsidP="00B42DD3">
    <w:pPr>
      <w:pStyle w:val="Header"/>
      <w:tabs>
        <w:tab w:val="clear" w:pos="8640"/>
      </w:tabs>
      <w:spacing w:after="120"/>
      <w:jc w:val="center"/>
      <w:rPr>
        <w:b/>
        <w:caps/>
      </w:rPr>
    </w:pPr>
    <w:r w:rsidRPr="00B42DD3">
      <w:rPr>
        <w:b/>
        <w:caps/>
      </w:rPr>
      <w:t>National Emissions Standards for Hazardous Air Pollutants for Stationary Reciprocating Internal Combustion Engines</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33" o:spid="_x0000_s2085" type="#_x0000_t136" style="position:absolute;margin-left:0;margin-top:0;width:622.2pt;height:88.4pt;rotation:315;z-index:-25129676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01" o:spid="_x0000_s2053" type="#_x0000_t136" style="position:absolute;margin-left:0;margin-top:0;width:622.2pt;height:88.4pt;rotation:315;z-index:-25136230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37" o:spid="_x0000_s2089" type="#_x0000_t136" style="position:absolute;margin-left:0;margin-top:0;width:622.2pt;height:88.4pt;rotation:315;z-index:-25128857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Pr="00E83228" w:rsidRDefault="000A2DB9" w:rsidP="00E83228">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38" o:spid="_x0000_s2090" type="#_x0000_t136" style="position:absolute;left:0;text-align:left;margin-left:0;margin-top:0;width:622.2pt;height:88.4pt;rotation:315;z-index:-25128652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5A35AC" w:rsidRPr="00E83228">
      <w:rPr>
        <w:b/>
        <w:caps/>
        <w:szCs w:val="22"/>
      </w:rPr>
      <w:t>ATTACHMENTS</w:t>
    </w:r>
  </w:p>
  <w:p w:rsidR="005A35AC" w:rsidRPr="00E83228" w:rsidRDefault="005A35AC" w:rsidP="00E83228">
    <w:pPr>
      <w:tabs>
        <w:tab w:val="left" w:pos="360"/>
        <w:tab w:val="left" w:pos="720"/>
        <w:tab w:val="left" w:pos="1080"/>
        <w:tab w:val="left" w:pos="1440"/>
        <w:tab w:val="left" w:pos="1800"/>
        <w:tab w:val="left" w:pos="2160"/>
      </w:tabs>
      <w:spacing w:line="-240" w:lineRule="auto"/>
      <w:jc w:val="center"/>
      <w:rPr>
        <w:b/>
        <w:caps/>
        <w:szCs w:val="22"/>
      </w:rPr>
    </w:pPr>
    <w:r w:rsidRPr="00E83228">
      <w:rPr>
        <w:b/>
        <w:caps/>
        <w:szCs w:val="22"/>
      </w:rPr>
      <w:t>(Included for Convenience)</w:t>
    </w:r>
  </w:p>
  <w:p w:rsidR="005A35AC" w:rsidRPr="00E83228" w:rsidRDefault="005A35AC" w:rsidP="00E83228">
    <w:pPr>
      <w:tabs>
        <w:tab w:val="left" w:pos="360"/>
        <w:tab w:val="left" w:pos="720"/>
        <w:tab w:val="left" w:pos="1080"/>
        <w:tab w:val="left" w:pos="1440"/>
        <w:tab w:val="left" w:pos="1800"/>
        <w:tab w:val="left" w:pos="2160"/>
      </w:tabs>
      <w:spacing w:line="-240" w:lineRule="auto"/>
      <w:jc w:val="center"/>
      <w:rPr>
        <w:b/>
        <w:caps/>
        <w:szCs w:val="22"/>
      </w:rP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36" o:spid="_x0000_s2088" type="#_x0000_t136" style="position:absolute;margin-left:0;margin-top:0;width:622.2pt;height:88.4pt;rotation:315;z-index:-25129062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40" o:spid="_x0000_s2092" type="#_x0000_t136" style="position:absolute;margin-left:0;margin-top:0;width:622.2pt;height:88.4pt;rotation:315;z-index:-25128243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Pr="00981922" w:rsidRDefault="000A2DB9" w:rsidP="002F427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41" o:spid="_x0000_s2093" type="#_x0000_t136" style="position:absolute;left:0;text-align:left;margin-left:0;margin-top:0;width:622.2pt;height:88.4pt;rotation:315;z-index:-25128038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5A35AC">
      <w:rPr>
        <w:b/>
        <w:caps/>
        <w:szCs w:val="22"/>
      </w:rPr>
      <w:t>Figure 1</w:t>
    </w:r>
  </w:p>
  <w:p w:rsidR="005A35AC" w:rsidRDefault="005A35AC" w:rsidP="002F427B">
    <w:pPr>
      <w:ind w:left="504" w:hanging="504"/>
      <w:jc w:val="center"/>
      <w:rPr>
        <w:b/>
        <w:caps/>
        <w:sz w:val="20"/>
      </w:rPr>
    </w:pPr>
    <w:r>
      <w:rPr>
        <w:b/>
        <w:caps/>
        <w:sz w:val="20"/>
      </w:rPr>
      <w:t>Summary Report - Gaseous and Opacity Excess Emission and Monitoring</w:t>
    </w:r>
  </w:p>
  <w:p w:rsidR="005A35AC" w:rsidRDefault="005A35AC" w:rsidP="002F427B">
    <w:pPr>
      <w:jc w:val="center"/>
      <w:rPr>
        <w:b/>
        <w:caps/>
        <w:sz w:val="20"/>
      </w:rPr>
    </w:pPr>
    <w:r>
      <w:rPr>
        <w:b/>
        <w:caps/>
        <w:sz w:val="20"/>
      </w:rPr>
      <w:t>System Performance</w:t>
    </w:r>
  </w:p>
  <w:p w:rsidR="005A35AC" w:rsidRDefault="005A35AC" w:rsidP="002F427B">
    <w:pPr>
      <w:jc w:val="center"/>
      <w:rPr>
        <w:b/>
        <w:sz w:val="20"/>
      </w:rP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39" o:spid="_x0000_s2091" type="#_x0000_t136" style="position:absolute;margin-left:0;margin-top:0;width:622.2pt;height:88.4pt;rotation:315;z-index:-25128448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DB9"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43" o:spid="_x0000_s2095" type="#_x0000_t136" style="position:absolute;margin-left:0;margin-top:0;width:622.2pt;height:88.4pt;rotation:315;z-index:-25127628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8DB" w:rsidRPr="00981922" w:rsidRDefault="000A2DB9" w:rsidP="002F427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44" o:spid="_x0000_s2096" type="#_x0000_t136" style="position:absolute;left:0;text-align:left;margin-left:0;margin-top:0;width:622.2pt;height:88.4pt;rotation:315;z-index:-25127424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9358DB">
      <w:rPr>
        <w:b/>
        <w:caps/>
        <w:szCs w:val="22"/>
      </w:rPr>
      <w:t>Figure 4</w:t>
    </w:r>
  </w:p>
  <w:p w:rsidR="009358DB" w:rsidRDefault="009358DB" w:rsidP="002F427B">
    <w:pPr>
      <w:jc w:val="center"/>
      <w:rPr>
        <w:b/>
        <w:caps/>
        <w:sz w:val="20"/>
      </w:rPr>
    </w:pPr>
    <w:r>
      <w:rPr>
        <w:b/>
        <w:caps/>
        <w:sz w:val="20"/>
      </w:rPr>
      <w:t>Waste Shipment Record</w:t>
    </w:r>
  </w:p>
  <w:p w:rsidR="009358DB" w:rsidRDefault="009358DB" w:rsidP="002F427B">
    <w:pPr>
      <w:jc w:val="center"/>
      <w:rPr>
        <w:b/>
        <w:sz w:val="20"/>
      </w:rP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DB9"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42" o:spid="_x0000_s2094" type="#_x0000_t136" style="position:absolute;margin-left:0;margin-top:0;width:622.2pt;height:88.4pt;rotation:315;z-index:-25127833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46" o:spid="_x0000_s2098" type="#_x0000_t136" style="position:absolute;margin-left:0;margin-top:0;width:622.2pt;height:88.4pt;rotation:315;z-index:-25127014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02" o:spid="_x0000_s2054" type="#_x0000_t136" style="position:absolute;left:0;text-align:left;margin-left:0;margin-top:0;width:622.2pt;height:88.4pt;rotation:315;z-index:-25136025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5A35AC">
      <w:rPr>
        <w:b/>
        <w:caps/>
      </w:rPr>
      <w:t>APPENDIX A</w:t>
    </w:r>
  </w:p>
  <w:p w:rsidR="005A35AC" w:rsidRDefault="005A35AC">
    <w:pPr>
      <w:pStyle w:val="Header"/>
      <w:tabs>
        <w:tab w:val="clear" w:pos="8640"/>
      </w:tabs>
      <w:spacing w:after="240"/>
      <w:jc w:val="center"/>
      <w:rPr>
        <w:b/>
        <w:caps/>
      </w:rPr>
    </w:pPr>
    <w:r>
      <w:rPr>
        <w:b/>
        <w:caps/>
      </w:rPr>
      <w:t>Citation Formats</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Pr="00981922" w:rsidRDefault="000A2DB9" w:rsidP="002F427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47" o:spid="_x0000_s2099" type="#_x0000_t136" style="position:absolute;left:0;text-align:left;margin-left:0;margin-top:0;width:622.2pt;height:88.4pt;rotation:315;z-index:-25126809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5A35AC">
      <w:rPr>
        <w:b/>
        <w:caps/>
        <w:szCs w:val="22"/>
      </w:rPr>
      <w:t>Table H</w:t>
    </w:r>
  </w:p>
  <w:p w:rsidR="005A35AC" w:rsidRDefault="005A35AC" w:rsidP="002F427B">
    <w:pPr>
      <w:jc w:val="center"/>
      <w:rPr>
        <w:b/>
        <w:caps/>
        <w:sz w:val="20"/>
      </w:rPr>
    </w:pPr>
    <w:r>
      <w:rPr>
        <w:b/>
        <w:caps/>
        <w:sz w:val="20"/>
      </w:rPr>
      <w:t>Permit history</w:t>
    </w:r>
  </w:p>
  <w:p w:rsidR="005A35AC" w:rsidRDefault="005A35AC" w:rsidP="002F427B">
    <w:pPr>
      <w:jc w:val="center"/>
      <w:rPr>
        <w:b/>
        <w:sz w:val="20"/>
      </w:rP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45" o:spid="_x0000_s2097" type="#_x0000_t136" style="position:absolute;margin-left:0;margin-top:0;width:622.2pt;height:88.4pt;rotation:315;z-index:-25127219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00" o:spid="_x0000_s2052" type="#_x0000_t136" style="position:absolute;margin-left:0;margin-top:0;width:622.2pt;height:88.4pt;rotation:315;z-index:-25136435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04" o:spid="_x0000_s2056" type="#_x0000_t136" style="position:absolute;margin-left:0;margin-top:0;width:622.2pt;height:88.4pt;rotation:315;z-index:-25135616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05" o:spid="_x0000_s2057" type="#_x0000_t136" style="position:absolute;left:0;text-align:left;margin-left:0;margin-top:0;width:622.2pt;height:88.4pt;rotation:315;z-index:-251354112;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5A35AC">
      <w:rPr>
        <w:b/>
        <w:caps/>
      </w:rPr>
      <w:t>APPENDIX A</w:t>
    </w:r>
  </w:p>
  <w:p w:rsidR="005A35AC" w:rsidRPr="008600C2" w:rsidRDefault="005A35AC" w:rsidP="008600C2">
    <w:pPr>
      <w:keepNext/>
      <w:spacing w:after="120"/>
      <w:jc w:val="center"/>
      <w:outlineLvl w:val="7"/>
      <w:rPr>
        <w:b/>
        <w:caps/>
        <w:szCs w:val="22"/>
      </w:rPr>
    </w:pPr>
    <w:r w:rsidRPr="008600C2">
      <w:rPr>
        <w:b/>
        <w:caps/>
        <w:szCs w:val="22"/>
      </w:rPr>
      <w:t>Abbreviations, Acronyms, Citations and Identification Numbers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5AC" w:rsidRDefault="000A2DB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377903" o:spid="_x0000_s2055" type="#_x0000_t136" style="position:absolute;margin-left:0;margin-top:0;width:622.2pt;height:88.4pt;rotation:315;z-index:-25135820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return arrow" style="width:12pt;height:12pt;visibility:visible" o:bullet="t">
        <v:imagedata r:id="rId1" o:title="return arrow"/>
      </v:shape>
    </w:pict>
  </w:numPicBullet>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0000402"/>
    <w:multiLevelType w:val="multilevel"/>
    <w:tmpl w:val="C4DCE7D8"/>
    <w:lvl w:ilvl="0">
      <w:start w:val="1"/>
      <w:numFmt w:val="decimal"/>
      <w:lvlText w:val="%1."/>
      <w:lvlJc w:val="left"/>
      <w:pPr>
        <w:ind w:left="800" w:hanging="360"/>
      </w:pPr>
      <w:rPr>
        <w:rFonts w:hint="default"/>
        <w:b w:val="0"/>
        <w:bCs w:val="0"/>
        <w:i w:val="0"/>
        <w:dstrike w:val="0"/>
        <w:color w:val="auto"/>
        <w:sz w:val="22"/>
        <w:szCs w:val="22"/>
      </w:rPr>
    </w:lvl>
    <w:lvl w:ilvl="1">
      <w:start w:val="1"/>
      <w:numFmt w:val="lowerLetter"/>
      <w:lvlText w:val="%2."/>
      <w:lvlJc w:val="left"/>
      <w:pPr>
        <w:ind w:left="1520" w:hanging="360"/>
      </w:pPr>
      <w:rPr>
        <w:rFonts w:ascii="Times New Roman" w:hAnsi="Times New Roman" w:cs="Times New Roman"/>
        <w:b w:val="0"/>
        <w:bCs w:val="0"/>
        <w:sz w:val="24"/>
        <w:szCs w:val="24"/>
      </w:rPr>
    </w:lvl>
    <w:lvl w:ilvl="2">
      <w:numFmt w:val="bullet"/>
      <w:lvlText w:val="•"/>
      <w:lvlJc w:val="left"/>
      <w:pPr>
        <w:ind w:left="2328" w:hanging="360"/>
      </w:pPr>
    </w:lvl>
    <w:lvl w:ilvl="3">
      <w:numFmt w:val="bullet"/>
      <w:lvlText w:val="•"/>
      <w:lvlJc w:val="left"/>
      <w:pPr>
        <w:ind w:left="3137" w:hanging="360"/>
      </w:pPr>
    </w:lvl>
    <w:lvl w:ilvl="4">
      <w:numFmt w:val="bullet"/>
      <w:lvlText w:val="•"/>
      <w:lvlJc w:val="left"/>
      <w:pPr>
        <w:ind w:left="3946" w:hanging="360"/>
      </w:pPr>
    </w:lvl>
    <w:lvl w:ilvl="5">
      <w:numFmt w:val="bullet"/>
      <w:lvlText w:val="•"/>
      <w:lvlJc w:val="left"/>
      <w:pPr>
        <w:ind w:left="4755" w:hanging="360"/>
      </w:pPr>
    </w:lvl>
    <w:lvl w:ilvl="6">
      <w:numFmt w:val="bullet"/>
      <w:lvlText w:val="•"/>
      <w:lvlJc w:val="left"/>
      <w:pPr>
        <w:ind w:left="5564" w:hanging="360"/>
      </w:pPr>
    </w:lvl>
    <w:lvl w:ilvl="7">
      <w:numFmt w:val="bullet"/>
      <w:lvlText w:val="•"/>
      <w:lvlJc w:val="left"/>
      <w:pPr>
        <w:ind w:left="6373" w:hanging="360"/>
      </w:pPr>
    </w:lvl>
    <w:lvl w:ilvl="8">
      <w:numFmt w:val="bullet"/>
      <w:lvlText w:val="•"/>
      <w:lvlJc w:val="left"/>
      <w:pPr>
        <w:ind w:left="7182" w:hanging="360"/>
      </w:pPr>
    </w:lvl>
  </w:abstractNum>
  <w:abstractNum w:abstractNumId="2">
    <w:nsid w:val="00000403"/>
    <w:multiLevelType w:val="multilevel"/>
    <w:tmpl w:val="00000886"/>
    <w:lvl w:ilvl="0">
      <w:start w:val="1"/>
      <w:numFmt w:val="decimal"/>
      <w:lvlText w:val="%1."/>
      <w:lvlJc w:val="left"/>
      <w:pPr>
        <w:ind w:left="800" w:hanging="360"/>
      </w:pPr>
      <w:rPr>
        <w:rFonts w:ascii="Times New Roman" w:hAnsi="Times New Roman" w:cs="Times New Roman"/>
        <w:b w:val="0"/>
        <w:bCs w:val="0"/>
        <w:sz w:val="24"/>
        <w:szCs w:val="24"/>
      </w:rPr>
    </w:lvl>
    <w:lvl w:ilvl="1">
      <w:start w:val="1"/>
      <w:numFmt w:val="lowerLetter"/>
      <w:lvlText w:val="%2."/>
      <w:lvlJc w:val="left"/>
      <w:pPr>
        <w:ind w:left="1520" w:hanging="360"/>
      </w:pPr>
      <w:rPr>
        <w:rFonts w:ascii="Times New Roman" w:hAnsi="Times New Roman" w:cs="Times New Roman"/>
        <w:b w:val="0"/>
        <w:bCs w:val="0"/>
        <w:sz w:val="24"/>
        <w:szCs w:val="24"/>
      </w:rPr>
    </w:lvl>
    <w:lvl w:ilvl="2">
      <w:numFmt w:val="bullet"/>
      <w:lvlText w:val="•"/>
      <w:lvlJc w:val="left"/>
      <w:pPr>
        <w:ind w:left="2328" w:hanging="360"/>
      </w:pPr>
    </w:lvl>
    <w:lvl w:ilvl="3">
      <w:numFmt w:val="bullet"/>
      <w:lvlText w:val="•"/>
      <w:lvlJc w:val="left"/>
      <w:pPr>
        <w:ind w:left="3137" w:hanging="360"/>
      </w:pPr>
    </w:lvl>
    <w:lvl w:ilvl="4">
      <w:numFmt w:val="bullet"/>
      <w:lvlText w:val="•"/>
      <w:lvlJc w:val="left"/>
      <w:pPr>
        <w:ind w:left="3946" w:hanging="360"/>
      </w:pPr>
    </w:lvl>
    <w:lvl w:ilvl="5">
      <w:numFmt w:val="bullet"/>
      <w:lvlText w:val="•"/>
      <w:lvlJc w:val="left"/>
      <w:pPr>
        <w:ind w:left="4755" w:hanging="360"/>
      </w:pPr>
    </w:lvl>
    <w:lvl w:ilvl="6">
      <w:numFmt w:val="bullet"/>
      <w:lvlText w:val="•"/>
      <w:lvlJc w:val="left"/>
      <w:pPr>
        <w:ind w:left="5564" w:hanging="360"/>
      </w:pPr>
    </w:lvl>
    <w:lvl w:ilvl="7">
      <w:numFmt w:val="bullet"/>
      <w:lvlText w:val="•"/>
      <w:lvlJc w:val="left"/>
      <w:pPr>
        <w:ind w:left="6373" w:hanging="360"/>
      </w:pPr>
    </w:lvl>
    <w:lvl w:ilvl="8">
      <w:numFmt w:val="bullet"/>
      <w:lvlText w:val="•"/>
      <w:lvlJc w:val="left"/>
      <w:pPr>
        <w:ind w:left="7182" w:hanging="360"/>
      </w:pPr>
    </w:lvl>
  </w:abstractNum>
  <w:abstractNum w:abstractNumId="3">
    <w:nsid w:val="01595D54"/>
    <w:multiLevelType w:val="hybridMultilevel"/>
    <w:tmpl w:val="DF96123A"/>
    <w:lvl w:ilvl="0" w:tplc="63AE7BF4">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08932250"/>
    <w:multiLevelType w:val="hybridMultilevel"/>
    <w:tmpl w:val="0CAEDF02"/>
    <w:lvl w:ilvl="0" w:tplc="0EB489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C1B07E3"/>
    <w:multiLevelType w:val="multilevel"/>
    <w:tmpl w:val="84A88D22"/>
    <w:lvl w:ilvl="0">
      <w:start w:val="1"/>
      <w:numFmt w:val="upperLetter"/>
      <w:lvlText w:val="%1."/>
      <w:lvlJc w:val="left"/>
      <w:pPr>
        <w:ind w:left="360" w:hanging="360"/>
      </w:pPr>
      <w:rPr>
        <w:rFonts w:hint="default"/>
        <w:b/>
        <w:bCs w:val="0"/>
        <w:sz w:val="24"/>
        <w:szCs w:val="24"/>
      </w:rPr>
    </w:lvl>
    <w:lvl w:ilvl="1">
      <w:start w:val="1"/>
      <w:numFmt w:val="decimal"/>
      <w:lvlText w:val="%2."/>
      <w:lvlJc w:val="left"/>
      <w:pPr>
        <w:ind w:left="1080" w:hanging="360"/>
      </w:pPr>
      <w:rPr>
        <w:rFonts w:hint="default"/>
        <w:b w:val="0"/>
        <w:bCs w:val="0"/>
        <w:i w:val="0"/>
        <w:dstrike w:val="0"/>
        <w:color w:val="auto"/>
        <w:sz w:val="22"/>
        <w:szCs w:val="22"/>
      </w:rPr>
    </w:lvl>
    <w:lvl w:ilvl="2">
      <w:numFmt w:val="bullet"/>
      <w:lvlText w:val="•"/>
      <w:lvlJc w:val="left"/>
      <w:pPr>
        <w:ind w:left="1888" w:hanging="360"/>
      </w:pPr>
    </w:lvl>
    <w:lvl w:ilvl="3">
      <w:numFmt w:val="bullet"/>
      <w:lvlText w:val="•"/>
      <w:lvlJc w:val="left"/>
      <w:pPr>
        <w:ind w:left="2697" w:hanging="360"/>
      </w:pPr>
    </w:lvl>
    <w:lvl w:ilvl="4">
      <w:numFmt w:val="bullet"/>
      <w:lvlText w:val="•"/>
      <w:lvlJc w:val="left"/>
      <w:pPr>
        <w:ind w:left="3506" w:hanging="360"/>
      </w:pPr>
    </w:lvl>
    <w:lvl w:ilvl="5">
      <w:numFmt w:val="bullet"/>
      <w:lvlText w:val="•"/>
      <w:lvlJc w:val="left"/>
      <w:pPr>
        <w:ind w:left="4315" w:hanging="360"/>
      </w:pPr>
    </w:lvl>
    <w:lvl w:ilvl="6">
      <w:numFmt w:val="bullet"/>
      <w:lvlText w:val="•"/>
      <w:lvlJc w:val="left"/>
      <w:pPr>
        <w:ind w:left="5124" w:hanging="360"/>
      </w:pPr>
    </w:lvl>
    <w:lvl w:ilvl="7">
      <w:numFmt w:val="bullet"/>
      <w:lvlText w:val="•"/>
      <w:lvlJc w:val="left"/>
      <w:pPr>
        <w:ind w:left="5933" w:hanging="360"/>
      </w:pPr>
    </w:lvl>
    <w:lvl w:ilvl="8">
      <w:numFmt w:val="bullet"/>
      <w:lvlText w:val="•"/>
      <w:lvlJc w:val="left"/>
      <w:pPr>
        <w:ind w:left="6742" w:hanging="360"/>
      </w:pPr>
    </w:lvl>
  </w:abstractNum>
  <w:abstractNum w:abstractNumId="6">
    <w:nsid w:val="0DEF3739"/>
    <w:multiLevelType w:val="hybridMultilevel"/>
    <w:tmpl w:val="9ED250FA"/>
    <w:lvl w:ilvl="0" w:tplc="6EEE1194">
      <w:start w:val="1"/>
      <w:numFmt w:val="lowerLetter"/>
      <w:lvlText w:val="(%1)"/>
      <w:lvlJc w:val="left"/>
      <w:pPr>
        <w:tabs>
          <w:tab w:val="num" w:pos="1440"/>
        </w:tabs>
        <w:ind w:left="144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8F77D8D"/>
    <w:multiLevelType w:val="hybridMultilevel"/>
    <w:tmpl w:val="D520B868"/>
    <w:lvl w:ilvl="0" w:tplc="024EB378">
      <w:start w:val="1"/>
      <w:numFmt w:val="bullet"/>
      <w:lvlText w:val=""/>
      <w:lvlPicBulletId w:val="0"/>
      <w:lvlJc w:val="left"/>
      <w:pPr>
        <w:tabs>
          <w:tab w:val="num" w:pos="720"/>
        </w:tabs>
        <w:ind w:left="720" w:hanging="360"/>
      </w:pPr>
      <w:rPr>
        <w:rFonts w:ascii="Symbol" w:hAnsi="Symbol" w:hint="default"/>
      </w:rPr>
    </w:lvl>
    <w:lvl w:ilvl="1" w:tplc="933C11EC" w:tentative="1">
      <w:start w:val="1"/>
      <w:numFmt w:val="bullet"/>
      <w:lvlText w:val=""/>
      <w:lvlJc w:val="left"/>
      <w:pPr>
        <w:tabs>
          <w:tab w:val="num" w:pos="1440"/>
        </w:tabs>
        <w:ind w:left="1440" w:hanging="360"/>
      </w:pPr>
      <w:rPr>
        <w:rFonts w:ascii="Symbol" w:hAnsi="Symbol" w:hint="default"/>
      </w:rPr>
    </w:lvl>
    <w:lvl w:ilvl="2" w:tplc="EAAC5F18" w:tentative="1">
      <w:start w:val="1"/>
      <w:numFmt w:val="bullet"/>
      <w:lvlText w:val=""/>
      <w:lvlJc w:val="left"/>
      <w:pPr>
        <w:tabs>
          <w:tab w:val="num" w:pos="2160"/>
        </w:tabs>
        <w:ind w:left="2160" w:hanging="360"/>
      </w:pPr>
      <w:rPr>
        <w:rFonts w:ascii="Symbol" w:hAnsi="Symbol" w:hint="default"/>
      </w:rPr>
    </w:lvl>
    <w:lvl w:ilvl="3" w:tplc="9D86CBD0" w:tentative="1">
      <w:start w:val="1"/>
      <w:numFmt w:val="bullet"/>
      <w:lvlText w:val=""/>
      <w:lvlJc w:val="left"/>
      <w:pPr>
        <w:tabs>
          <w:tab w:val="num" w:pos="2880"/>
        </w:tabs>
        <w:ind w:left="2880" w:hanging="360"/>
      </w:pPr>
      <w:rPr>
        <w:rFonts w:ascii="Symbol" w:hAnsi="Symbol" w:hint="default"/>
      </w:rPr>
    </w:lvl>
    <w:lvl w:ilvl="4" w:tplc="6EC2A176" w:tentative="1">
      <w:start w:val="1"/>
      <w:numFmt w:val="bullet"/>
      <w:lvlText w:val=""/>
      <w:lvlJc w:val="left"/>
      <w:pPr>
        <w:tabs>
          <w:tab w:val="num" w:pos="3600"/>
        </w:tabs>
        <w:ind w:left="3600" w:hanging="360"/>
      </w:pPr>
      <w:rPr>
        <w:rFonts w:ascii="Symbol" w:hAnsi="Symbol" w:hint="default"/>
      </w:rPr>
    </w:lvl>
    <w:lvl w:ilvl="5" w:tplc="B58666BA" w:tentative="1">
      <w:start w:val="1"/>
      <w:numFmt w:val="bullet"/>
      <w:lvlText w:val=""/>
      <w:lvlJc w:val="left"/>
      <w:pPr>
        <w:tabs>
          <w:tab w:val="num" w:pos="4320"/>
        </w:tabs>
        <w:ind w:left="4320" w:hanging="360"/>
      </w:pPr>
      <w:rPr>
        <w:rFonts w:ascii="Symbol" w:hAnsi="Symbol" w:hint="default"/>
      </w:rPr>
    </w:lvl>
    <w:lvl w:ilvl="6" w:tplc="4DA4E7AC" w:tentative="1">
      <w:start w:val="1"/>
      <w:numFmt w:val="bullet"/>
      <w:lvlText w:val=""/>
      <w:lvlJc w:val="left"/>
      <w:pPr>
        <w:tabs>
          <w:tab w:val="num" w:pos="5040"/>
        </w:tabs>
        <w:ind w:left="5040" w:hanging="360"/>
      </w:pPr>
      <w:rPr>
        <w:rFonts w:ascii="Symbol" w:hAnsi="Symbol" w:hint="default"/>
      </w:rPr>
    </w:lvl>
    <w:lvl w:ilvl="7" w:tplc="3310326C" w:tentative="1">
      <w:start w:val="1"/>
      <w:numFmt w:val="bullet"/>
      <w:lvlText w:val=""/>
      <w:lvlJc w:val="left"/>
      <w:pPr>
        <w:tabs>
          <w:tab w:val="num" w:pos="5760"/>
        </w:tabs>
        <w:ind w:left="5760" w:hanging="360"/>
      </w:pPr>
      <w:rPr>
        <w:rFonts w:ascii="Symbol" w:hAnsi="Symbol" w:hint="default"/>
      </w:rPr>
    </w:lvl>
    <w:lvl w:ilvl="8" w:tplc="AFD2A3B0" w:tentative="1">
      <w:start w:val="1"/>
      <w:numFmt w:val="bullet"/>
      <w:lvlText w:val=""/>
      <w:lvlJc w:val="left"/>
      <w:pPr>
        <w:tabs>
          <w:tab w:val="num" w:pos="6480"/>
        </w:tabs>
        <w:ind w:left="6480" w:hanging="360"/>
      </w:pPr>
      <w:rPr>
        <w:rFonts w:ascii="Symbol" w:hAnsi="Symbol" w:hint="default"/>
      </w:rPr>
    </w:lvl>
  </w:abstractNum>
  <w:abstractNum w:abstractNumId="8">
    <w:nsid w:val="1D5B6BC6"/>
    <w:multiLevelType w:val="hybridMultilevel"/>
    <w:tmpl w:val="B840E86A"/>
    <w:lvl w:ilvl="0" w:tplc="14660D5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2D27F57"/>
    <w:multiLevelType w:val="multilevel"/>
    <w:tmpl w:val="216C70E2"/>
    <w:lvl w:ilvl="0">
      <w:start w:val="1"/>
      <w:numFmt w:val="decimal"/>
      <w:lvlText w:val="%1."/>
      <w:lvlJc w:val="left"/>
      <w:pPr>
        <w:ind w:left="800" w:hanging="360"/>
      </w:pPr>
      <w:rPr>
        <w:rFonts w:hint="default"/>
        <w:b w:val="0"/>
        <w:bCs w:val="0"/>
        <w:i w:val="0"/>
        <w:dstrike w:val="0"/>
        <w:color w:val="auto"/>
        <w:sz w:val="22"/>
        <w:szCs w:val="22"/>
      </w:rPr>
    </w:lvl>
    <w:lvl w:ilvl="1">
      <w:start w:val="1"/>
      <w:numFmt w:val="lowerLetter"/>
      <w:lvlText w:val="%2."/>
      <w:lvlJc w:val="left"/>
      <w:pPr>
        <w:ind w:left="1520" w:hanging="360"/>
      </w:pPr>
      <w:rPr>
        <w:rFonts w:ascii="Times New Roman" w:hAnsi="Times New Roman" w:cs="Times New Roman"/>
        <w:b w:val="0"/>
        <w:bCs w:val="0"/>
        <w:sz w:val="24"/>
        <w:szCs w:val="24"/>
      </w:rPr>
    </w:lvl>
    <w:lvl w:ilvl="2">
      <w:numFmt w:val="bullet"/>
      <w:lvlText w:val="•"/>
      <w:lvlJc w:val="left"/>
      <w:pPr>
        <w:ind w:left="2328" w:hanging="360"/>
      </w:pPr>
    </w:lvl>
    <w:lvl w:ilvl="3">
      <w:numFmt w:val="bullet"/>
      <w:lvlText w:val="•"/>
      <w:lvlJc w:val="left"/>
      <w:pPr>
        <w:ind w:left="3137" w:hanging="360"/>
      </w:pPr>
    </w:lvl>
    <w:lvl w:ilvl="4">
      <w:numFmt w:val="bullet"/>
      <w:lvlText w:val="•"/>
      <w:lvlJc w:val="left"/>
      <w:pPr>
        <w:ind w:left="3946" w:hanging="360"/>
      </w:pPr>
    </w:lvl>
    <w:lvl w:ilvl="5">
      <w:numFmt w:val="bullet"/>
      <w:lvlText w:val="•"/>
      <w:lvlJc w:val="left"/>
      <w:pPr>
        <w:ind w:left="4755" w:hanging="360"/>
      </w:pPr>
    </w:lvl>
    <w:lvl w:ilvl="6">
      <w:numFmt w:val="bullet"/>
      <w:lvlText w:val="•"/>
      <w:lvlJc w:val="left"/>
      <w:pPr>
        <w:ind w:left="5564" w:hanging="360"/>
      </w:pPr>
    </w:lvl>
    <w:lvl w:ilvl="7">
      <w:numFmt w:val="bullet"/>
      <w:lvlText w:val="•"/>
      <w:lvlJc w:val="left"/>
      <w:pPr>
        <w:ind w:left="6373" w:hanging="360"/>
      </w:pPr>
    </w:lvl>
    <w:lvl w:ilvl="8">
      <w:numFmt w:val="bullet"/>
      <w:lvlText w:val="•"/>
      <w:lvlJc w:val="left"/>
      <w:pPr>
        <w:ind w:left="7182" w:hanging="360"/>
      </w:pPr>
    </w:lvl>
  </w:abstractNum>
  <w:abstractNum w:abstractNumId="10">
    <w:nsid w:val="24B60BCD"/>
    <w:multiLevelType w:val="hybridMultilevel"/>
    <w:tmpl w:val="CA8CE786"/>
    <w:lvl w:ilvl="0" w:tplc="6BE4984C">
      <w:start w:val="1"/>
      <w:numFmt w:val="decimal"/>
      <w:lvlText w:val="(%1)"/>
      <w:lvlJc w:val="left"/>
      <w:pPr>
        <w:tabs>
          <w:tab w:val="num" w:pos="1080"/>
        </w:tabs>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29682D8F"/>
    <w:multiLevelType w:val="hybridMultilevel"/>
    <w:tmpl w:val="E9D0587E"/>
    <w:lvl w:ilvl="0" w:tplc="6BE4984C">
      <w:start w:val="1"/>
      <w:numFmt w:val="decimal"/>
      <w:lvlText w:val="(%1)"/>
      <w:lvlJc w:val="left"/>
      <w:pPr>
        <w:tabs>
          <w:tab w:val="num" w:pos="1080"/>
        </w:tabs>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A4305D5"/>
    <w:multiLevelType w:val="multilevel"/>
    <w:tmpl w:val="00000886"/>
    <w:lvl w:ilvl="0">
      <w:start w:val="1"/>
      <w:numFmt w:val="decimal"/>
      <w:lvlText w:val="%1."/>
      <w:lvlJc w:val="left"/>
      <w:pPr>
        <w:ind w:left="720" w:hanging="360"/>
      </w:pPr>
      <w:rPr>
        <w:rFonts w:ascii="Times New Roman" w:hAnsi="Times New Roman" w:cs="Times New Roman"/>
        <w:b w:val="0"/>
        <w:bCs w:val="0"/>
        <w:sz w:val="24"/>
        <w:szCs w:val="24"/>
      </w:rPr>
    </w:lvl>
    <w:lvl w:ilvl="1">
      <w:start w:val="1"/>
      <w:numFmt w:val="lowerLetter"/>
      <w:lvlText w:val="%2."/>
      <w:lvlJc w:val="left"/>
      <w:pPr>
        <w:ind w:left="1440" w:hanging="360"/>
      </w:pPr>
      <w:rPr>
        <w:rFonts w:ascii="Times New Roman" w:hAnsi="Times New Roman" w:cs="Times New Roman"/>
        <w:b w:val="0"/>
        <w:bCs w:val="0"/>
        <w:sz w:val="24"/>
        <w:szCs w:val="24"/>
      </w:rPr>
    </w:lvl>
    <w:lvl w:ilvl="2">
      <w:numFmt w:val="bullet"/>
      <w:lvlText w:val="•"/>
      <w:lvlJc w:val="left"/>
      <w:pPr>
        <w:ind w:left="2248" w:hanging="360"/>
      </w:pPr>
    </w:lvl>
    <w:lvl w:ilvl="3">
      <w:numFmt w:val="bullet"/>
      <w:lvlText w:val="•"/>
      <w:lvlJc w:val="left"/>
      <w:pPr>
        <w:ind w:left="3057" w:hanging="360"/>
      </w:pPr>
    </w:lvl>
    <w:lvl w:ilvl="4">
      <w:numFmt w:val="bullet"/>
      <w:lvlText w:val="•"/>
      <w:lvlJc w:val="left"/>
      <w:pPr>
        <w:ind w:left="3866" w:hanging="360"/>
      </w:pPr>
    </w:lvl>
    <w:lvl w:ilvl="5">
      <w:numFmt w:val="bullet"/>
      <w:lvlText w:val="•"/>
      <w:lvlJc w:val="left"/>
      <w:pPr>
        <w:ind w:left="4675" w:hanging="360"/>
      </w:pPr>
    </w:lvl>
    <w:lvl w:ilvl="6">
      <w:numFmt w:val="bullet"/>
      <w:lvlText w:val="•"/>
      <w:lvlJc w:val="left"/>
      <w:pPr>
        <w:ind w:left="5484" w:hanging="360"/>
      </w:pPr>
    </w:lvl>
    <w:lvl w:ilvl="7">
      <w:numFmt w:val="bullet"/>
      <w:lvlText w:val="•"/>
      <w:lvlJc w:val="left"/>
      <w:pPr>
        <w:ind w:left="6293" w:hanging="360"/>
      </w:pPr>
    </w:lvl>
    <w:lvl w:ilvl="8">
      <w:numFmt w:val="bullet"/>
      <w:lvlText w:val="•"/>
      <w:lvlJc w:val="left"/>
      <w:pPr>
        <w:ind w:left="7102" w:hanging="360"/>
      </w:pPr>
    </w:lvl>
  </w:abstractNum>
  <w:abstractNum w:abstractNumId="13">
    <w:nsid w:val="33DF3A54"/>
    <w:multiLevelType w:val="hybridMultilevel"/>
    <w:tmpl w:val="E0D6FF00"/>
    <w:lvl w:ilvl="0" w:tplc="6BE4984C">
      <w:start w:val="1"/>
      <w:numFmt w:val="decimal"/>
      <w:lvlText w:val="(%1)"/>
      <w:lvlJc w:val="left"/>
      <w:pPr>
        <w:tabs>
          <w:tab w:val="num" w:pos="1080"/>
        </w:tabs>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9D4113"/>
    <w:multiLevelType w:val="hybridMultilevel"/>
    <w:tmpl w:val="73F88AB0"/>
    <w:lvl w:ilvl="0" w:tplc="6BE4984C">
      <w:start w:val="1"/>
      <w:numFmt w:val="decimal"/>
      <w:lvlText w:val="(%1)"/>
      <w:lvlJc w:val="left"/>
      <w:pPr>
        <w:tabs>
          <w:tab w:val="num" w:pos="1080"/>
        </w:tabs>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3C636022"/>
    <w:multiLevelType w:val="hybridMultilevel"/>
    <w:tmpl w:val="8A7ACA70"/>
    <w:lvl w:ilvl="0" w:tplc="CDACDFE0">
      <w:start w:val="1"/>
      <w:numFmt w:val="bullet"/>
      <w:lvlText w:val=""/>
      <w:lvlPicBulletId w:val="0"/>
      <w:lvlJc w:val="left"/>
      <w:pPr>
        <w:tabs>
          <w:tab w:val="num" w:pos="720"/>
        </w:tabs>
        <w:ind w:left="720" w:hanging="360"/>
      </w:pPr>
      <w:rPr>
        <w:rFonts w:ascii="Symbol" w:hAnsi="Symbol" w:hint="default"/>
      </w:rPr>
    </w:lvl>
    <w:lvl w:ilvl="1" w:tplc="52A61A94" w:tentative="1">
      <w:start w:val="1"/>
      <w:numFmt w:val="bullet"/>
      <w:lvlText w:val=""/>
      <w:lvlJc w:val="left"/>
      <w:pPr>
        <w:tabs>
          <w:tab w:val="num" w:pos="1440"/>
        </w:tabs>
        <w:ind w:left="1440" w:hanging="360"/>
      </w:pPr>
      <w:rPr>
        <w:rFonts w:ascii="Symbol" w:hAnsi="Symbol" w:hint="default"/>
      </w:rPr>
    </w:lvl>
    <w:lvl w:ilvl="2" w:tplc="0C0A424C" w:tentative="1">
      <w:start w:val="1"/>
      <w:numFmt w:val="bullet"/>
      <w:lvlText w:val=""/>
      <w:lvlJc w:val="left"/>
      <w:pPr>
        <w:tabs>
          <w:tab w:val="num" w:pos="2160"/>
        </w:tabs>
        <w:ind w:left="2160" w:hanging="360"/>
      </w:pPr>
      <w:rPr>
        <w:rFonts w:ascii="Symbol" w:hAnsi="Symbol" w:hint="default"/>
      </w:rPr>
    </w:lvl>
    <w:lvl w:ilvl="3" w:tplc="E79E5006" w:tentative="1">
      <w:start w:val="1"/>
      <w:numFmt w:val="bullet"/>
      <w:lvlText w:val=""/>
      <w:lvlJc w:val="left"/>
      <w:pPr>
        <w:tabs>
          <w:tab w:val="num" w:pos="2880"/>
        </w:tabs>
        <w:ind w:left="2880" w:hanging="360"/>
      </w:pPr>
      <w:rPr>
        <w:rFonts w:ascii="Symbol" w:hAnsi="Symbol" w:hint="default"/>
      </w:rPr>
    </w:lvl>
    <w:lvl w:ilvl="4" w:tplc="70201644" w:tentative="1">
      <w:start w:val="1"/>
      <w:numFmt w:val="bullet"/>
      <w:lvlText w:val=""/>
      <w:lvlJc w:val="left"/>
      <w:pPr>
        <w:tabs>
          <w:tab w:val="num" w:pos="3600"/>
        </w:tabs>
        <w:ind w:left="3600" w:hanging="360"/>
      </w:pPr>
      <w:rPr>
        <w:rFonts w:ascii="Symbol" w:hAnsi="Symbol" w:hint="default"/>
      </w:rPr>
    </w:lvl>
    <w:lvl w:ilvl="5" w:tplc="A2C60984" w:tentative="1">
      <w:start w:val="1"/>
      <w:numFmt w:val="bullet"/>
      <w:lvlText w:val=""/>
      <w:lvlJc w:val="left"/>
      <w:pPr>
        <w:tabs>
          <w:tab w:val="num" w:pos="4320"/>
        </w:tabs>
        <w:ind w:left="4320" w:hanging="360"/>
      </w:pPr>
      <w:rPr>
        <w:rFonts w:ascii="Symbol" w:hAnsi="Symbol" w:hint="default"/>
      </w:rPr>
    </w:lvl>
    <w:lvl w:ilvl="6" w:tplc="91AE3380" w:tentative="1">
      <w:start w:val="1"/>
      <w:numFmt w:val="bullet"/>
      <w:lvlText w:val=""/>
      <w:lvlJc w:val="left"/>
      <w:pPr>
        <w:tabs>
          <w:tab w:val="num" w:pos="5040"/>
        </w:tabs>
        <w:ind w:left="5040" w:hanging="360"/>
      </w:pPr>
      <w:rPr>
        <w:rFonts w:ascii="Symbol" w:hAnsi="Symbol" w:hint="default"/>
      </w:rPr>
    </w:lvl>
    <w:lvl w:ilvl="7" w:tplc="041E37A8" w:tentative="1">
      <w:start w:val="1"/>
      <w:numFmt w:val="bullet"/>
      <w:lvlText w:val=""/>
      <w:lvlJc w:val="left"/>
      <w:pPr>
        <w:tabs>
          <w:tab w:val="num" w:pos="5760"/>
        </w:tabs>
        <w:ind w:left="5760" w:hanging="360"/>
      </w:pPr>
      <w:rPr>
        <w:rFonts w:ascii="Symbol" w:hAnsi="Symbol" w:hint="default"/>
      </w:rPr>
    </w:lvl>
    <w:lvl w:ilvl="8" w:tplc="79BC9C6A" w:tentative="1">
      <w:start w:val="1"/>
      <w:numFmt w:val="bullet"/>
      <w:lvlText w:val=""/>
      <w:lvlJc w:val="left"/>
      <w:pPr>
        <w:tabs>
          <w:tab w:val="num" w:pos="6480"/>
        </w:tabs>
        <w:ind w:left="6480" w:hanging="360"/>
      </w:pPr>
      <w:rPr>
        <w:rFonts w:ascii="Symbol" w:hAnsi="Symbol" w:hint="default"/>
      </w:rPr>
    </w:lvl>
  </w:abstractNum>
  <w:abstractNum w:abstractNumId="16">
    <w:nsid w:val="3D5D5ADA"/>
    <w:multiLevelType w:val="hybridMultilevel"/>
    <w:tmpl w:val="74AC57B8"/>
    <w:lvl w:ilvl="0" w:tplc="CF907C3C">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3DEE0BCD"/>
    <w:multiLevelType w:val="hybridMultilevel"/>
    <w:tmpl w:val="16E6D770"/>
    <w:lvl w:ilvl="0" w:tplc="C670710A">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913340B"/>
    <w:multiLevelType w:val="hybridMultilevel"/>
    <w:tmpl w:val="9EB6182A"/>
    <w:lvl w:ilvl="0" w:tplc="1D88399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56E1BAD"/>
    <w:multiLevelType w:val="hybridMultilevel"/>
    <w:tmpl w:val="F72277FE"/>
    <w:lvl w:ilvl="0" w:tplc="754A369C">
      <w:start w:val="79"/>
      <w:numFmt w:val="decimal"/>
      <w:lvlText w:val="%1."/>
      <w:lvlJc w:val="left"/>
      <w:pPr>
        <w:ind w:left="2736" w:hanging="360"/>
      </w:pPr>
      <w:rPr>
        <w:rFonts w:hint="default"/>
      </w:rPr>
    </w:lvl>
    <w:lvl w:ilvl="1" w:tplc="5638F732" w:tentative="1">
      <w:start w:val="1"/>
      <w:numFmt w:val="lowerLetter"/>
      <w:lvlText w:val="%2."/>
      <w:lvlJc w:val="left"/>
      <w:pPr>
        <w:ind w:left="3456" w:hanging="360"/>
      </w:pPr>
    </w:lvl>
    <w:lvl w:ilvl="2" w:tplc="0409001B" w:tentative="1">
      <w:start w:val="1"/>
      <w:numFmt w:val="lowerRoman"/>
      <w:lvlText w:val="%3."/>
      <w:lvlJc w:val="right"/>
      <w:pPr>
        <w:ind w:left="4176" w:hanging="180"/>
      </w:pPr>
    </w:lvl>
    <w:lvl w:ilvl="3" w:tplc="0409000F" w:tentative="1">
      <w:start w:val="1"/>
      <w:numFmt w:val="decimal"/>
      <w:lvlText w:val="%4."/>
      <w:lvlJc w:val="left"/>
      <w:pPr>
        <w:ind w:left="4896" w:hanging="360"/>
      </w:pPr>
    </w:lvl>
    <w:lvl w:ilvl="4" w:tplc="04090019" w:tentative="1">
      <w:start w:val="1"/>
      <w:numFmt w:val="lowerLetter"/>
      <w:lvlText w:val="%5."/>
      <w:lvlJc w:val="left"/>
      <w:pPr>
        <w:ind w:left="5616" w:hanging="360"/>
      </w:pPr>
    </w:lvl>
    <w:lvl w:ilvl="5" w:tplc="0409001B" w:tentative="1">
      <w:start w:val="1"/>
      <w:numFmt w:val="lowerRoman"/>
      <w:lvlText w:val="%6."/>
      <w:lvlJc w:val="right"/>
      <w:pPr>
        <w:ind w:left="6336" w:hanging="180"/>
      </w:pPr>
    </w:lvl>
    <w:lvl w:ilvl="6" w:tplc="0409000F" w:tentative="1">
      <w:start w:val="1"/>
      <w:numFmt w:val="decimal"/>
      <w:lvlText w:val="%7."/>
      <w:lvlJc w:val="left"/>
      <w:pPr>
        <w:ind w:left="7056" w:hanging="360"/>
      </w:pPr>
    </w:lvl>
    <w:lvl w:ilvl="7" w:tplc="04090019" w:tentative="1">
      <w:start w:val="1"/>
      <w:numFmt w:val="lowerLetter"/>
      <w:lvlText w:val="%8."/>
      <w:lvlJc w:val="left"/>
      <w:pPr>
        <w:ind w:left="7776" w:hanging="360"/>
      </w:pPr>
    </w:lvl>
    <w:lvl w:ilvl="8" w:tplc="0409001B" w:tentative="1">
      <w:start w:val="1"/>
      <w:numFmt w:val="lowerRoman"/>
      <w:lvlText w:val="%9."/>
      <w:lvlJc w:val="right"/>
      <w:pPr>
        <w:ind w:left="8496" w:hanging="180"/>
      </w:pPr>
    </w:lvl>
  </w:abstractNum>
  <w:abstractNum w:abstractNumId="21">
    <w:nsid w:val="56507C7C"/>
    <w:multiLevelType w:val="singleLevel"/>
    <w:tmpl w:val="C5F623EC"/>
    <w:lvl w:ilvl="0">
      <w:start w:val="1"/>
      <w:numFmt w:val="decimal"/>
      <w:lvlText w:val="%1."/>
      <w:lvlJc w:val="left"/>
      <w:pPr>
        <w:tabs>
          <w:tab w:val="num" w:pos="720"/>
        </w:tabs>
        <w:ind w:left="720" w:hanging="720"/>
      </w:pPr>
      <w:rPr>
        <w:rFonts w:hint="default"/>
      </w:rPr>
    </w:lvl>
  </w:abstractNum>
  <w:abstractNum w:abstractNumId="22">
    <w:nsid w:val="5FF50683"/>
    <w:multiLevelType w:val="hybridMultilevel"/>
    <w:tmpl w:val="089C88DC"/>
    <w:lvl w:ilvl="0" w:tplc="DAC089C8">
      <w:start w:val="1"/>
      <w:numFmt w:val="decimal"/>
      <w:lvlText w:val="(%1)"/>
      <w:lvlJc w:val="left"/>
      <w:pPr>
        <w:tabs>
          <w:tab w:val="num" w:pos="1080"/>
        </w:tabs>
        <w:ind w:left="1080" w:hanging="360"/>
      </w:pPr>
      <w:rPr>
        <w:rFonts w:cs="Times New Roman"/>
      </w:rPr>
    </w:lvl>
    <w:lvl w:ilvl="1" w:tplc="42C4B968">
      <w:start w:val="1"/>
      <w:numFmt w:val="decimal"/>
      <w:lvlText w:val="%2."/>
      <w:lvlJc w:val="left"/>
      <w:pPr>
        <w:tabs>
          <w:tab w:val="num" w:pos="1440"/>
        </w:tabs>
        <w:ind w:left="1440" w:hanging="360"/>
      </w:pPr>
    </w:lvl>
    <w:lvl w:ilvl="2" w:tplc="81620C3A">
      <w:start w:val="1"/>
      <w:numFmt w:val="decimal"/>
      <w:lvlText w:val="%3."/>
      <w:lvlJc w:val="left"/>
      <w:pPr>
        <w:tabs>
          <w:tab w:val="num" w:pos="2160"/>
        </w:tabs>
        <w:ind w:left="2160" w:hanging="360"/>
      </w:pPr>
    </w:lvl>
    <w:lvl w:ilvl="3" w:tplc="6C7071D6">
      <w:start w:val="1"/>
      <w:numFmt w:val="decimal"/>
      <w:lvlText w:val="%4."/>
      <w:lvlJc w:val="left"/>
      <w:pPr>
        <w:tabs>
          <w:tab w:val="num" w:pos="2880"/>
        </w:tabs>
        <w:ind w:left="2880" w:hanging="360"/>
      </w:pPr>
    </w:lvl>
    <w:lvl w:ilvl="4" w:tplc="AE628414">
      <w:start w:val="1"/>
      <w:numFmt w:val="decimal"/>
      <w:lvlText w:val="%5."/>
      <w:lvlJc w:val="left"/>
      <w:pPr>
        <w:tabs>
          <w:tab w:val="num" w:pos="3600"/>
        </w:tabs>
        <w:ind w:left="3600" w:hanging="360"/>
      </w:pPr>
    </w:lvl>
    <w:lvl w:ilvl="5" w:tplc="6D12B4D6">
      <w:start w:val="1"/>
      <w:numFmt w:val="decimal"/>
      <w:lvlText w:val="%6."/>
      <w:lvlJc w:val="left"/>
      <w:pPr>
        <w:tabs>
          <w:tab w:val="num" w:pos="4320"/>
        </w:tabs>
        <w:ind w:left="4320" w:hanging="360"/>
      </w:pPr>
    </w:lvl>
    <w:lvl w:ilvl="6" w:tplc="F776F38A">
      <w:start w:val="1"/>
      <w:numFmt w:val="decimal"/>
      <w:lvlText w:val="%7."/>
      <w:lvlJc w:val="left"/>
      <w:pPr>
        <w:tabs>
          <w:tab w:val="num" w:pos="5040"/>
        </w:tabs>
        <w:ind w:left="5040" w:hanging="360"/>
      </w:pPr>
    </w:lvl>
    <w:lvl w:ilvl="7" w:tplc="A3FEE10E">
      <w:start w:val="1"/>
      <w:numFmt w:val="decimal"/>
      <w:lvlText w:val="%8."/>
      <w:lvlJc w:val="left"/>
      <w:pPr>
        <w:tabs>
          <w:tab w:val="num" w:pos="5760"/>
        </w:tabs>
        <w:ind w:left="5760" w:hanging="360"/>
      </w:pPr>
    </w:lvl>
    <w:lvl w:ilvl="8" w:tplc="65444880">
      <w:start w:val="1"/>
      <w:numFmt w:val="decimal"/>
      <w:lvlText w:val="%9."/>
      <w:lvlJc w:val="left"/>
      <w:pPr>
        <w:tabs>
          <w:tab w:val="num" w:pos="6480"/>
        </w:tabs>
        <w:ind w:left="6480" w:hanging="360"/>
      </w:pPr>
    </w:lvl>
  </w:abstractNum>
  <w:abstractNum w:abstractNumId="23">
    <w:nsid w:val="60962AF7"/>
    <w:multiLevelType w:val="hybridMultilevel"/>
    <w:tmpl w:val="26E45E9A"/>
    <w:lvl w:ilvl="0" w:tplc="58FC3D3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41551C3"/>
    <w:multiLevelType w:val="hybridMultilevel"/>
    <w:tmpl w:val="D6C01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E4678C"/>
    <w:multiLevelType w:val="hybridMultilevel"/>
    <w:tmpl w:val="A1BE7D18"/>
    <w:lvl w:ilvl="0" w:tplc="6BE4984C">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6CD6138E"/>
    <w:multiLevelType w:val="hybridMultilevel"/>
    <w:tmpl w:val="A808B8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6E5C215D"/>
    <w:multiLevelType w:val="singleLevel"/>
    <w:tmpl w:val="3BBE3B96"/>
    <w:lvl w:ilvl="0">
      <w:start w:val="1"/>
      <w:numFmt w:val="upperLetter"/>
      <w:lvlText w:val="(%1)"/>
      <w:lvlJc w:val="left"/>
      <w:pPr>
        <w:tabs>
          <w:tab w:val="num" w:pos="2535"/>
        </w:tabs>
        <w:ind w:left="2535" w:hanging="375"/>
      </w:pPr>
      <w:rPr>
        <w:rFonts w:hint="default"/>
      </w:rPr>
    </w:lvl>
  </w:abstractNum>
  <w:abstractNum w:abstractNumId="29">
    <w:nsid w:val="6EA2132E"/>
    <w:multiLevelType w:val="hybridMultilevel"/>
    <w:tmpl w:val="8392E8F2"/>
    <w:lvl w:ilvl="0" w:tplc="BAF24794">
      <w:start w:val="2"/>
      <w:numFmt w:val="decimal"/>
      <w:lvlText w:val="(%1)"/>
      <w:lvlJc w:val="left"/>
      <w:pPr>
        <w:tabs>
          <w:tab w:val="num" w:pos="1080"/>
        </w:tabs>
        <w:ind w:left="1080" w:hanging="360"/>
      </w:pPr>
      <w:rPr>
        <w:rFonts w:hint="default"/>
      </w:rPr>
    </w:lvl>
    <w:lvl w:ilvl="1" w:tplc="6FB01292" w:tentative="1">
      <w:start w:val="1"/>
      <w:numFmt w:val="lowerLetter"/>
      <w:lvlText w:val="%2."/>
      <w:lvlJc w:val="left"/>
      <w:pPr>
        <w:tabs>
          <w:tab w:val="num" w:pos="1800"/>
        </w:tabs>
        <w:ind w:left="1800" w:hanging="360"/>
      </w:pPr>
    </w:lvl>
    <w:lvl w:ilvl="2" w:tplc="CED09CDE" w:tentative="1">
      <w:start w:val="1"/>
      <w:numFmt w:val="lowerRoman"/>
      <w:lvlText w:val="%3."/>
      <w:lvlJc w:val="right"/>
      <w:pPr>
        <w:tabs>
          <w:tab w:val="num" w:pos="2520"/>
        </w:tabs>
        <w:ind w:left="2520" w:hanging="180"/>
      </w:pPr>
    </w:lvl>
    <w:lvl w:ilvl="3" w:tplc="937EF1CE" w:tentative="1">
      <w:start w:val="1"/>
      <w:numFmt w:val="decimal"/>
      <w:lvlText w:val="%4."/>
      <w:lvlJc w:val="left"/>
      <w:pPr>
        <w:tabs>
          <w:tab w:val="num" w:pos="3240"/>
        </w:tabs>
        <w:ind w:left="3240" w:hanging="360"/>
      </w:pPr>
    </w:lvl>
    <w:lvl w:ilvl="4" w:tplc="3396785C" w:tentative="1">
      <w:start w:val="1"/>
      <w:numFmt w:val="lowerLetter"/>
      <w:lvlText w:val="%5."/>
      <w:lvlJc w:val="left"/>
      <w:pPr>
        <w:tabs>
          <w:tab w:val="num" w:pos="3960"/>
        </w:tabs>
        <w:ind w:left="3960" w:hanging="360"/>
      </w:pPr>
    </w:lvl>
    <w:lvl w:ilvl="5" w:tplc="F1B2D608" w:tentative="1">
      <w:start w:val="1"/>
      <w:numFmt w:val="lowerRoman"/>
      <w:lvlText w:val="%6."/>
      <w:lvlJc w:val="right"/>
      <w:pPr>
        <w:tabs>
          <w:tab w:val="num" w:pos="4680"/>
        </w:tabs>
        <w:ind w:left="4680" w:hanging="180"/>
      </w:pPr>
    </w:lvl>
    <w:lvl w:ilvl="6" w:tplc="AD343EEC" w:tentative="1">
      <w:start w:val="1"/>
      <w:numFmt w:val="decimal"/>
      <w:lvlText w:val="%7."/>
      <w:lvlJc w:val="left"/>
      <w:pPr>
        <w:tabs>
          <w:tab w:val="num" w:pos="5400"/>
        </w:tabs>
        <w:ind w:left="5400" w:hanging="360"/>
      </w:pPr>
    </w:lvl>
    <w:lvl w:ilvl="7" w:tplc="3A24E6EA" w:tentative="1">
      <w:start w:val="1"/>
      <w:numFmt w:val="lowerLetter"/>
      <w:lvlText w:val="%8."/>
      <w:lvlJc w:val="left"/>
      <w:pPr>
        <w:tabs>
          <w:tab w:val="num" w:pos="6120"/>
        </w:tabs>
        <w:ind w:left="6120" w:hanging="360"/>
      </w:pPr>
    </w:lvl>
    <w:lvl w:ilvl="8" w:tplc="1DDE335E" w:tentative="1">
      <w:start w:val="1"/>
      <w:numFmt w:val="lowerRoman"/>
      <w:lvlText w:val="%9."/>
      <w:lvlJc w:val="right"/>
      <w:pPr>
        <w:tabs>
          <w:tab w:val="num" w:pos="6840"/>
        </w:tabs>
        <w:ind w:left="6840" w:hanging="180"/>
      </w:pPr>
    </w:lvl>
  </w:abstractNum>
  <w:abstractNum w:abstractNumId="30">
    <w:nsid w:val="6F0D1688"/>
    <w:multiLevelType w:val="hybridMultilevel"/>
    <w:tmpl w:val="35C88FEC"/>
    <w:lvl w:ilvl="0" w:tplc="85661852">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1769AC"/>
    <w:multiLevelType w:val="multilevel"/>
    <w:tmpl w:val="6AC8FEE2"/>
    <w:lvl w:ilvl="0">
      <w:start w:val="1"/>
      <w:numFmt w:val="decimal"/>
      <w:lvlText w:val="%1."/>
      <w:lvlJc w:val="left"/>
      <w:pPr>
        <w:ind w:left="800" w:hanging="360"/>
      </w:pPr>
      <w:rPr>
        <w:rFonts w:hint="default"/>
        <w:b w:val="0"/>
        <w:bCs w:val="0"/>
        <w:i w:val="0"/>
        <w:dstrike w:val="0"/>
        <w:color w:val="auto"/>
        <w:sz w:val="22"/>
        <w:szCs w:val="22"/>
      </w:rPr>
    </w:lvl>
    <w:lvl w:ilvl="1">
      <w:start w:val="1"/>
      <w:numFmt w:val="lowerLetter"/>
      <w:lvlText w:val="%2."/>
      <w:lvlJc w:val="left"/>
      <w:pPr>
        <w:ind w:left="1520" w:hanging="360"/>
      </w:pPr>
      <w:rPr>
        <w:rFonts w:ascii="Times New Roman" w:hAnsi="Times New Roman" w:cs="Times New Roman"/>
        <w:b w:val="0"/>
        <w:bCs w:val="0"/>
        <w:sz w:val="24"/>
        <w:szCs w:val="24"/>
      </w:rPr>
    </w:lvl>
    <w:lvl w:ilvl="2">
      <w:numFmt w:val="bullet"/>
      <w:lvlText w:val="•"/>
      <w:lvlJc w:val="left"/>
      <w:pPr>
        <w:ind w:left="2328" w:hanging="360"/>
      </w:pPr>
    </w:lvl>
    <w:lvl w:ilvl="3">
      <w:numFmt w:val="bullet"/>
      <w:lvlText w:val="•"/>
      <w:lvlJc w:val="left"/>
      <w:pPr>
        <w:ind w:left="3137" w:hanging="360"/>
      </w:pPr>
    </w:lvl>
    <w:lvl w:ilvl="4">
      <w:numFmt w:val="bullet"/>
      <w:lvlText w:val="•"/>
      <w:lvlJc w:val="left"/>
      <w:pPr>
        <w:ind w:left="3946" w:hanging="360"/>
      </w:pPr>
    </w:lvl>
    <w:lvl w:ilvl="5">
      <w:numFmt w:val="bullet"/>
      <w:lvlText w:val="•"/>
      <w:lvlJc w:val="left"/>
      <w:pPr>
        <w:ind w:left="4755" w:hanging="360"/>
      </w:pPr>
    </w:lvl>
    <w:lvl w:ilvl="6">
      <w:numFmt w:val="bullet"/>
      <w:lvlText w:val="•"/>
      <w:lvlJc w:val="left"/>
      <w:pPr>
        <w:ind w:left="5564" w:hanging="360"/>
      </w:pPr>
    </w:lvl>
    <w:lvl w:ilvl="7">
      <w:numFmt w:val="bullet"/>
      <w:lvlText w:val="•"/>
      <w:lvlJc w:val="left"/>
      <w:pPr>
        <w:ind w:left="6373" w:hanging="360"/>
      </w:pPr>
    </w:lvl>
    <w:lvl w:ilvl="8">
      <w:numFmt w:val="bullet"/>
      <w:lvlText w:val="•"/>
      <w:lvlJc w:val="left"/>
      <w:pPr>
        <w:ind w:left="7182" w:hanging="360"/>
      </w:pPr>
    </w:lvl>
  </w:abstractNum>
  <w:abstractNum w:abstractNumId="32">
    <w:nsid w:val="78F77B16"/>
    <w:multiLevelType w:val="multilevel"/>
    <w:tmpl w:val="00000886"/>
    <w:lvl w:ilvl="0">
      <w:start w:val="1"/>
      <w:numFmt w:val="decimal"/>
      <w:lvlText w:val="%1."/>
      <w:lvlJc w:val="left"/>
      <w:pPr>
        <w:ind w:left="720" w:hanging="360"/>
      </w:pPr>
      <w:rPr>
        <w:rFonts w:ascii="Times New Roman" w:hAnsi="Times New Roman" w:cs="Times New Roman"/>
        <w:b w:val="0"/>
        <w:bCs w:val="0"/>
        <w:sz w:val="24"/>
        <w:szCs w:val="24"/>
      </w:rPr>
    </w:lvl>
    <w:lvl w:ilvl="1">
      <w:start w:val="1"/>
      <w:numFmt w:val="lowerLetter"/>
      <w:lvlText w:val="%2."/>
      <w:lvlJc w:val="left"/>
      <w:pPr>
        <w:ind w:left="1440" w:hanging="360"/>
      </w:pPr>
      <w:rPr>
        <w:rFonts w:ascii="Times New Roman" w:hAnsi="Times New Roman" w:cs="Times New Roman"/>
        <w:b w:val="0"/>
        <w:bCs w:val="0"/>
        <w:sz w:val="24"/>
        <w:szCs w:val="24"/>
      </w:rPr>
    </w:lvl>
    <w:lvl w:ilvl="2">
      <w:numFmt w:val="bullet"/>
      <w:lvlText w:val="•"/>
      <w:lvlJc w:val="left"/>
      <w:pPr>
        <w:ind w:left="2248" w:hanging="360"/>
      </w:pPr>
    </w:lvl>
    <w:lvl w:ilvl="3">
      <w:numFmt w:val="bullet"/>
      <w:lvlText w:val="•"/>
      <w:lvlJc w:val="left"/>
      <w:pPr>
        <w:ind w:left="3057" w:hanging="360"/>
      </w:pPr>
    </w:lvl>
    <w:lvl w:ilvl="4">
      <w:numFmt w:val="bullet"/>
      <w:lvlText w:val="•"/>
      <w:lvlJc w:val="left"/>
      <w:pPr>
        <w:ind w:left="3866" w:hanging="360"/>
      </w:pPr>
    </w:lvl>
    <w:lvl w:ilvl="5">
      <w:numFmt w:val="bullet"/>
      <w:lvlText w:val="•"/>
      <w:lvlJc w:val="left"/>
      <w:pPr>
        <w:ind w:left="4675" w:hanging="360"/>
      </w:pPr>
    </w:lvl>
    <w:lvl w:ilvl="6">
      <w:numFmt w:val="bullet"/>
      <w:lvlText w:val="•"/>
      <w:lvlJc w:val="left"/>
      <w:pPr>
        <w:ind w:left="5484" w:hanging="360"/>
      </w:pPr>
    </w:lvl>
    <w:lvl w:ilvl="7">
      <w:numFmt w:val="bullet"/>
      <w:lvlText w:val="•"/>
      <w:lvlJc w:val="left"/>
      <w:pPr>
        <w:ind w:left="6293" w:hanging="360"/>
      </w:pPr>
    </w:lvl>
    <w:lvl w:ilvl="8">
      <w:numFmt w:val="bullet"/>
      <w:lvlText w:val="•"/>
      <w:lvlJc w:val="left"/>
      <w:pPr>
        <w:ind w:left="7102" w:hanging="36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4"/>
  </w:num>
  <w:num w:numId="18">
    <w:abstractNumId w:val="20"/>
  </w:num>
  <w:num w:numId="19">
    <w:abstractNumId w:val="25"/>
  </w:num>
  <w:num w:numId="20">
    <w:abstractNumId w:val="3"/>
  </w:num>
  <w:num w:numId="21">
    <w:abstractNumId w:val="24"/>
  </w:num>
  <w:num w:numId="22">
    <w:abstractNumId w:val="23"/>
  </w:num>
  <w:num w:numId="23">
    <w:abstractNumId w:val="18"/>
  </w:num>
  <w:num w:numId="24">
    <w:abstractNumId w:val="30"/>
  </w:num>
  <w:num w:numId="25">
    <w:abstractNumId w:val="27"/>
  </w:num>
  <w:num w:numId="26">
    <w:abstractNumId w:val="15"/>
  </w:num>
  <w:num w:numId="27">
    <w:abstractNumId w:val="7"/>
  </w:num>
  <w:num w:numId="28">
    <w:abstractNumId w:val="2"/>
  </w:num>
  <w:num w:numId="29">
    <w:abstractNumId w:val="1"/>
  </w:num>
  <w:num w:numId="30">
    <w:abstractNumId w:val="5"/>
  </w:num>
  <w:num w:numId="31">
    <w:abstractNumId w:val="31"/>
  </w:num>
  <w:num w:numId="32">
    <w:abstractNumId w:val="12"/>
  </w:num>
  <w:num w:numId="33">
    <w:abstractNumId w:val="9"/>
  </w:num>
  <w:num w:numId="34">
    <w:abstractNumId w:val="3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10"/>
  <w:displayHorizontalDrawingGridEvery w:val="0"/>
  <w:displayVerticalDrawingGridEvery w:val="0"/>
  <w:noPunctuationKerning/>
  <w:characterSpacingControl w:val="doNotCompress"/>
  <w:hdrShapeDefaults>
    <o:shapedefaults v:ext="edit" spidmax="210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331"/>
    <w:rsid w:val="0000422F"/>
    <w:rsid w:val="00006250"/>
    <w:rsid w:val="0004066A"/>
    <w:rsid w:val="00042626"/>
    <w:rsid w:val="000552BE"/>
    <w:rsid w:val="0005648C"/>
    <w:rsid w:val="00062531"/>
    <w:rsid w:val="000675CE"/>
    <w:rsid w:val="00075B97"/>
    <w:rsid w:val="00076FD1"/>
    <w:rsid w:val="000966AC"/>
    <w:rsid w:val="00097917"/>
    <w:rsid w:val="000A186B"/>
    <w:rsid w:val="000A2DB9"/>
    <w:rsid w:val="000B5C8A"/>
    <w:rsid w:val="000C03D5"/>
    <w:rsid w:val="000C52BE"/>
    <w:rsid w:val="000E2CD5"/>
    <w:rsid w:val="000F01C7"/>
    <w:rsid w:val="000F18D4"/>
    <w:rsid w:val="000F58DE"/>
    <w:rsid w:val="000F59BB"/>
    <w:rsid w:val="001033DB"/>
    <w:rsid w:val="00106597"/>
    <w:rsid w:val="00123ABC"/>
    <w:rsid w:val="001270F0"/>
    <w:rsid w:val="00140ACE"/>
    <w:rsid w:val="00143008"/>
    <w:rsid w:val="00144DF8"/>
    <w:rsid w:val="00154C4D"/>
    <w:rsid w:val="001573D4"/>
    <w:rsid w:val="00160C9B"/>
    <w:rsid w:val="0016781F"/>
    <w:rsid w:val="001764E7"/>
    <w:rsid w:val="001871BC"/>
    <w:rsid w:val="001900DA"/>
    <w:rsid w:val="00197370"/>
    <w:rsid w:val="001B1E19"/>
    <w:rsid w:val="001B37C9"/>
    <w:rsid w:val="001B563E"/>
    <w:rsid w:val="001C5484"/>
    <w:rsid w:val="001C5519"/>
    <w:rsid w:val="001C5B62"/>
    <w:rsid w:val="001E05CA"/>
    <w:rsid w:val="002027CF"/>
    <w:rsid w:val="00221C9B"/>
    <w:rsid w:val="00222131"/>
    <w:rsid w:val="00233A1B"/>
    <w:rsid w:val="0024272E"/>
    <w:rsid w:val="0024310D"/>
    <w:rsid w:val="002717FD"/>
    <w:rsid w:val="002719C1"/>
    <w:rsid w:val="00286DBE"/>
    <w:rsid w:val="00292D44"/>
    <w:rsid w:val="002A06AB"/>
    <w:rsid w:val="002B74A2"/>
    <w:rsid w:val="002E05EE"/>
    <w:rsid w:val="002E08F5"/>
    <w:rsid w:val="002F1FDB"/>
    <w:rsid w:val="002F427B"/>
    <w:rsid w:val="002F522A"/>
    <w:rsid w:val="003039E8"/>
    <w:rsid w:val="003069AF"/>
    <w:rsid w:val="00307C1F"/>
    <w:rsid w:val="00316A65"/>
    <w:rsid w:val="00321CE2"/>
    <w:rsid w:val="00323D3B"/>
    <w:rsid w:val="00346CA8"/>
    <w:rsid w:val="003501B6"/>
    <w:rsid w:val="00357802"/>
    <w:rsid w:val="00363EE4"/>
    <w:rsid w:val="00377EC4"/>
    <w:rsid w:val="00384E47"/>
    <w:rsid w:val="00393B6C"/>
    <w:rsid w:val="003B0FF2"/>
    <w:rsid w:val="003B274B"/>
    <w:rsid w:val="003C6BC6"/>
    <w:rsid w:val="003D47E8"/>
    <w:rsid w:val="003D67D6"/>
    <w:rsid w:val="003D6E66"/>
    <w:rsid w:val="003D7F43"/>
    <w:rsid w:val="003F3E12"/>
    <w:rsid w:val="003F5FC4"/>
    <w:rsid w:val="00410244"/>
    <w:rsid w:val="00423C9B"/>
    <w:rsid w:val="004320E1"/>
    <w:rsid w:val="00436243"/>
    <w:rsid w:val="00443B29"/>
    <w:rsid w:val="00452C8B"/>
    <w:rsid w:val="00473D6B"/>
    <w:rsid w:val="00483CF6"/>
    <w:rsid w:val="004858B7"/>
    <w:rsid w:val="004922C3"/>
    <w:rsid w:val="004B6335"/>
    <w:rsid w:val="004B7F37"/>
    <w:rsid w:val="004C0777"/>
    <w:rsid w:val="004C7118"/>
    <w:rsid w:val="004D42B2"/>
    <w:rsid w:val="004D5311"/>
    <w:rsid w:val="004E32C5"/>
    <w:rsid w:val="0051185A"/>
    <w:rsid w:val="005466D5"/>
    <w:rsid w:val="00546EB4"/>
    <w:rsid w:val="005843FA"/>
    <w:rsid w:val="00591A01"/>
    <w:rsid w:val="00596422"/>
    <w:rsid w:val="00596B80"/>
    <w:rsid w:val="005A35AC"/>
    <w:rsid w:val="005C0E89"/>
    <w:rsid w:val="005E2157"/>
    <w:rsid w:val="005E3386"/>
    <w:rsid w:val="005F2508"/>
    <w:rsid w:val="0060314B"/>
    <w:rsid w:val="006113E0"/>
    <w:rsid w:val="006126E9"/>
    <w:rsid w:val="006209C8"/>
    <w:rsid w:val="00621E72"/>
    <w:rsid w:val="006322AE"/>
    <w:rsid w:val="00633B5A"/>
    <w:rsid w:val="006357A4"/>
    <w:rsid w:val="00635887"/>
    <w:rsid w:val="00644403"/>
    <w:rsid w:val="00647FA4"/>
    <w:rsid w:val="0065256F"/>
    <w:rsid w:val="00654C1F"/>
    <w:rsid w:val="006614B5"/>
    <w:rsid w:val="0066540B"/>
    <w:rsid w:val="00680BA0"/>
    <w:rsid w:val="00680EA2"/>
    <w:rsid w:val="006A63F3"/>
    <w:rsid w:val="006C7BFA"/>
    <w:rsid w:val="006C7D34"/>
    <w:rsid w:val="006D2AA2"/>
    <w:rsid w:val="006F0871"/>
    <w:rsid w:val="006F1953"/>
    <w:rsid w:val="0070120D"/>
    <w:rsid w:val="00704414"/>
    <w:rsid w:val="00710958"/>
    <w:rsid w:val="007119A3"/>
    <w:rsid w:val="00723B32"/>
    <w:rsid w:val="0072525C"/>
    <w:rsid w:val="00736DB0"/>
    <w:rsid w:val="0074461E"/>
    <w:rsid w:val="00744634"/>
    <w:rsid w:val="00745069"/>
    <w:rsid w:val="00756DB7"/>
    <w:rsid w:val="00760EFD"/>
    <w:rsid w:val="007672C4"/>
    <w:rsid w:val="0077726D"/>
    <w:rsid w:val="00781891"/>
    <w:rsid w:val="00792229"/>
    <w:rsid w:val="007D0269"/>
    <w:rsid w:val="007D4574"/>
    <w:rsid w:val="007D56C3"/>
    <w:rsid w:val="00804C55"/>
    <w:rsid w:val="00823B0B"/>
    <w:rsid w:val="00845192"/>
    <w:rsid w:val="00850945"/>
    <w:rsid w:val="008600C2"/>
    <w:rsid w:val="008663F4"/>
    <w:rsid w:val="00871D9F"/>
    <w:rsid w:val="00880007"/>
    <w:rsid w:val="00882AC0"/>
    <w:rsid w:val="008A24AB"/>
    <w:rsid w:val="008A24DB"/>
    <w:rsid w:val="008A38FD"/>
    <w:rsid w:val="008A76AA"/>
    <w:rsid w:val="008E5864"/>
    <w:rsid w:val="008F0287"/>
    <w:rsid w:val="008F3E00"/>
    <w:rsid w:val="009072E1"/>
    <w:rsid w:val="00932D9A"/>
    <w:rsid w:val="009358DB"/>
    <w:rsid w:val="0094118B"/>
    <w:rsid w:val="00957FD0"/>
    <w:rsid w:val="009658FA"/>
    <w:rsid w:val="009941FB"/>
    <w:rsid w:val="009A20FA"/>
    <w:rsid w:val="009A7D4C"/>
    <w:rsid w:val="009B424A"/>
    <w:rsid w:val="009C24C0"/>
    <w:rsid w:val="009D5505"/>
    <w:rsid w:val="009E099E"/>
    <w:rsid w:val="009F4942"/>
    <w:rsid w:val="009F50FD"/>
    <w:rsid w:val="009F7AEC"/>
    <w:rsid w:val="00A03AB9"/>
    <w:rsid w:val="00A06C87"/>
    <w:rsid w:val="00A17F8A"/>
    <w:rsid w:val="00A21CF1"/>
    <w:rsid w:val="00A30C64"/>
    <w:rsid w:val="00A32E7A"/>
    <w:rsid w:val="00A40BF7"/>
    <w:rsid w:val="00A543D6"/>
    <w:rsid w:val="00A54FC7"/>
    <w:rsid w:val="00A6085F"/>
    <w:rsid w:val="00AB6C84"/>
    <w:rsid w:val="00AC3757"/>
    <w:rsid w:val="00AC726B"/>
    <w:rsid w:val="00AD0565"/>
    <w:rsid w:val="00B069F5"/>
    <w:rsid w:val="00B14AC2"/>
    <w:rsid w:val="00B14D0E"/>
    <w:rsid w:val="00B26C57"/>
    <w:rsid w:val="00B344D3"/>
    <w:rsid w:val="00B37228"/>
    <w:rsid w:val="00B41281"/>
    <w:rsid w:val="00B42DD3"/>
    <w:rsid w:val="00B57FF9"/>
    <w:rsid w:val="00B739E4"/>
    <w:rsid w:val="00B91C71"/>
    <w:rsid w:val="00B9645E"/>
    <w:rsid w:val="00BD4BDC"/>
    <w:rsid w:val="00C12854"/>
    <w:rsid w:val="00C23CAC"/>
    <w:rsid w:val="00C2619F"/>
    <w:rsid w:val="00C451A0"/>
    <w:rsid w:val="00C47FBB"/>
    <w:rsid w:val="00C55CAF"/>
    <w:rsid w:val="00C57C50"/>
    <w:rsid w:val="00C632FF"/>
    <w:rsid w:val="00C63F8E"/>
    <w:rsid w:val="00C65855"/>
    <w:rsid w:val="00C97331"/>
    <w:rsid w:val="00CA1AB3"/>
    <w:rsid w:val="00CB54FB"/>
    <w:rsid w:val="00CC0DB5"/>
    <w:rsid w:val="00CE38B7"/>
    <w:rsid w:val="00CE7B4A"/>
    <w:rsid w:val="00D12A70"/>
    <w:rsid w:val="00D13807"/>
    <w:rsid w:val="00D163E3"/>
    <w:rsid w:val="00D36A52"/>
    <w:rsid w:val="00D44342"/>
    <w:rsid w:val="00D50F5E"/>
    <w:rsid w:val="00D51477"/>
    <w:rsid w:val="00D65D4F"/>
    <w:rsid w:val="00D66F09"/>
    <w:rsid w:val="00D90832"/>
    <w:rsid w:val="00D909E8"/>
    <w:rsid w:val="00D97C75"/>
    <w:rsid w:val="00DA0B86"/>
    <w:rsid w:val="00DA2B52"/>
    <w:rsid w:val="00DE5D74"/>
    <w:rsid w:val="00E05709"/>
    <w:rsid w:val="00E221B3"/>
    <w:rsid w:val="00E326DF"/>
    <w:rsid w:val="00E33305"/>
    <w:rsid w:val="00E359F1"/>
    <w:rsid w:val="00E35DA1"/>
    <w:rsid w:val="00E54EEE"/>
    <w:rsid w:val="00E6137D"/>
    <w:rsid w:val="00E83228"/>
    <w:rsid w:val="00E8596F"/>
    <w:rsid w:val="00E8751C"/>
    <w:rsid w:val="00EA2A2E"/>
    <w:rsid w:val="00EC1E9C"/>
    <w:rsid w:val="00EC5273"/>
    <w:rsid w:val="00ED541F"/>
    <w:rsid w:val="00F01791"/>
    <w:rsid w:val="00F03EDA"/>
    <w:rsid w:val="00F06EBF"/>
    <w:rsid w:val="00F230BC"/>
    <w:rsid w:val="00F27612"/>
    <w:rsid w:val="00F36A09"/>
    <w:rsid w:val="00F4741A"/>
    <w:rsid w:val="00F5157D"/>
    <w:rsid w:val="00F76944"/>
    <w:rsid w:val="00F82FE3"/>
    <w:rsid w:val="00F8668E"/>
    <w:rsid w:val="00F92790"/>
    <w:rsid w:val="00FA37AF"/>
    <w:rsid w:val="00FA7DB9"/>
    <w:rsid w:val="00FC3694"/>
    <w:rsid w:val="00FD0333"/>
    <w:rsid w:val="00FD5C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2100"/>
    <o:shapelayout v:ext="edit">
      <o:idmap v:ext="edit" data="1"/>
    </o:shapelayout>
  </w:shapeDefaults>
  <w:decimalSymbol w:val="."/>
  <w:listSeparator w:val=","/>
  <w15:docId w15:val="{A1FA091F-34A3-4DA0-888E-FC42EA666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AC2"/>
    <w:rPr>
      <w:sz w:val="22"/>
    </w:rPr>
  </w:style>
  <w:style w:type="paragraph" w:styleId="Heading1">
    <w:name w:val="heading 1"/>
    <w:basedOn w:val="Normal"/>
    <w:next w:val="Normal"/>
    <w:link w:val="Heading1Char"/>
    <w:uiPriority w:val="9"/>
    <w:qFormat/>
    <w:rsid w:val="00B14AC2"/>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B14AC2"/>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B14AC2"/>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B14AC2"/>
    <w:pPr>
      <w:keepNext/>
      <w:spacing w:after="120"/>
      <w:jc w:val="both"/>
      <w:outlineLvl w:val="3"/>
    </w:pPr>
    <w:rPr>
      <w:b/>
      <w:smallCaps/>
    </w:rPr>
  </w:style>
  <w:style w:type="paragraph" w:styleId="Heading5">
    <w:name w:val="heading 5"/>
    <w:basedOn w:val="Normal"/>
    <w:next w:val="Normal"/>
    <w:link w:val="Heading5Char"/>
    <w:uiPriority w:val="9"/>
    <w:qFormat/>
    <w:rsid w:val="00B14AC2"/>
    <w:pPr>
      <w:keepNext/>
      <w:ind w:left="720" w:hanging="720"/>
      <w:jc w:val="center"/>
      <w:outlineLvl w:val="4"/>
    </w:pPr>
    <w:rPr>
      <w:b/>
      <w:caps/>
    </w:rPr>
  </w:style>
  <w:style w:type="paragraph" w:styleId="Heading6">
    <w:name w:val="heading 6"/>
    <w:basedOn w:val="Normal"/>
    <w:next w:val="Normal"/>
    <w:link w:val="Heading6Char"/>
    <w:uiPriority w:val="9"/>
    <w:qFormat/>
    <w:rsid w:val="00B14AC2"/>
    <w:pPr>
      <w:numPr>
        <w:ilvl w:val="5"/>
        <w:numId w:val="1"/>
      </w:numPr>
      <w:spacing w:before="240" w:after="60"/>
      <w:ind w:left="360" w:hanging="360"/>
      <w:outlineLvl w:val="5"/>
    </w:pPr>
    <w:rPr>
      <w:rFonts w:ascii="Arial" w:hAnsi="Arial"/>
      <w:i/>
    </w:rPr>
  </w:style>
  <w:style w:type="paragraph" w:styleId="Heading7">
    <w:name w:val="heading 7"/>
    <w:basedOn w:val="Normal"/>
    <w:next w:val="Normal"/>
    <w:link w:val="Heading7Char"/>
    <w:uiPriority w:val="9"/>
    <w:qFormat/>
    <w:rsid w:val="00B14AC2"/>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uiPriority w:val="9"/>
    <w:qFormat/>
    <w:rsid w:val="00B14AC2"/>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link w:val="Heading9Char"/>
    <w:uiPriority w:val="9"/>
    <w:qFormat/>
    <w:rsid w:val="00B14AC2"/>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6CA8"/>
    <w:rPr>
      <w:b/>
      <w:smallCaps/>
      <w:sz w:val="22"/>
    </w:rPr>
  </w:style>
  <w:style w:type="character" w:customStyle="1" w:styleId="Heading2Char">
    <w:name w:val="Heading 2 Char"/>
    <w:basedOn w:val="DefaultParagraphFont"/>
    <w:link w:val="Heading2"/>
    <w:uiPriority w:val="9"/>
    <w:rsid w:val="00346CA8"/>
    <w:rPr>
      <w:b/>
      <w:smallCaps/>
      <w:sz w:val="22"/>
    </w:rPr>
  </w:style>
  <w:style w:type="character" w:customStyle="1" w:styleId="Heading3Char">
    <w:name w:val="Heading 3 Char"/>
    <w:basedOn w:val="DefaultParagraphFont"/>
    <w:link w:val="Heading3"/>
    <w:uiPriority w:val="9"/>
    <w:rsid w:val="00346CA8"/>
    <w:rPr>
      <w:b/>
      <w:smallCaps/>
      <w:spacing w:val="-3"/>
      <w:sz w:val="22"/>
    </w:rPr>
  </w:style>
  <w:style w:type="character" w:customStyle="1" w:styleId="Heading4Char">
    <w:name w:val="Heading 4 Char"/>
    <w:basedOn w:val="DefaultParagraphFont"/>
    <w:link w:val="Heading4"/>
    <w:uiPriority w:val="9"/>
    <w:rsid w:val="00346CA8"/>
    <w:rPr>
      <w:b/>
      <w:smallCaps/>
      <w:sz w:val="22"/>
    </w:rPr>
  </w:style>
  <w:style w:type="character" w:customStyle="1" w:styleId="Heading5Char">
    <w:name w:val="Heading 5 Char"/>
    <w:basedOn w:val="DefaultParagraphFont"/>
    <w:link w:val="Heading5"/>
    <w:uiPriority w:val="9"/>
    <w:rsid w:val="00346CA8"/>
    <w:rPr>
      <w:b/>
      <w:caps/>
      <w:sz w:val="22"/>
    </w:rPr>
  </w:style>
  <w:style w:type="character" w:customStyle="1" w:styleId="Heading6Char">
    <w:name w:val="Heading 6 Char"/>
    <w:basedOn w:val="DefaultParagraphFont"/>
    <w:link w:val="Heading6"/>
    <w:uiPriority w:val="9"/>
    <w:rsid w:val="00346CA8"/>
    <w:rPr>
      <w:rFonts w:ascii="Arial" w:hAnsi="Arial"/>
      <w:i/>
      <w:sz w:val="22"/>
    </w:rPr>
  </w:style>
  <w:style w:type="character" w:customStyle="1" w:styleId="Heading7Char">
    <w:name w:val="Heading 7 Char"/>
    <w:basedOn w:val="DefaultParagraphFont"/>
    <w:link w:val="Heading7"/>
    <w:uiPriority w:val="9"/>
    <w:rsid w:val="00346CA8"/>
    <w:rPr>
      <w:rFonts w:ascii="Arial" w:hAnsi="Arial"/>
    </w:rPr>
  </w:style>
  <w:style w:type="character" w:customStyle="1" w:styleId="Heading8Char">
    <w:name w:val="Heading 8 Char"/>
    <w:basedOn w:val="DefaultParagraphFont"/>
    <w:link w:val="Heading8"/>
    <w:uiPriority w:val="9"/>
    <w:rsid w:val="00346CA8"/>
    <w:rPr>
      <w:rFonts w:ascii="Arial" w:hAnsi="Arial"/>
      <w:i/>
    </w:rPr>
  </w:style>
  <w:style w:type="character" w:customStyle="1" w:styleId="Heading9Char">
    <w:name w:val="Heading 9 Char"/>
    <w:basedOn w:val="DefaultParagraphFont"/>
    <w:link w:val="Heading9"/>
    <w:uiPriority w:val="9"/>
    <w:rsid w:val="00346CA8"/>
    <w:rPr>
      <w:rFonts w:ascii="Arial" w:hAnsi="Arial"/>
      <w:i/>
      <w:sz w:val="18"/>
    </w:rPr>
  </w:style>
  <w:style w:type="paragraph" w:styleId="BodyText">
    <w:name w:val="Body Text"/>
    <w:aliases w:val="SCA Body Text,SCA Body Text1,SCA Body Text2,SCA Body Text11,BodyText-JEA,BT-JEA"/>
    <w:basedOn w:val="Normal"/>
    <w:link w:val="BodyTextChar"/>
    <w:rsid w:val="00B14AC2"/>
    <w:pPr>
      <w:spacing w:after="120"/>
    </w:pPr>
  </w:style>
  <w:style w:type="character" w:customStyle="1" w:styleId="BodyTextChar">
    <w:name w:val="Body Text Char"/>
    <w:aliases w:val="SCA Body Text Char,SCA Body Text1 Char,SCA Body Text2 Char,SCA Body Text11 Char,BodyText-JEA Char,BT-JEA Char"/>
    <w:basedOn w:val="DefaultParagraphFont"/>
    <w:link w:val="BodyText"/>
    <w:locked/>
    <w:rsid w:val="00346CA8"/>
    <w:rPr>
      <w:sz w:val="22"/>
    </w:rPr>
  </w:style>
  <w:style w:type="paragraph" w:styleId="BodyText2">
    <w:name w:val="Body Text 2"/>
    <w:basedOn w:val="Normal"/>
    <w:rsid w:val="00B14AC2"/>
    <w:pPr>
      <w:spacing w:after="120"/>
      <w:ind w:left="720" w:hanging="360"/>
    </w:pPr>
  </w:style>
  <w:style w:type="paragraph" w:styleId="ListBullet">
    <w:name w:val="List Bullet"/>
    <w:basedOn w:val="Normal"/>
    <w:rsid w:val="00B14AC2"/>
    <w:pPr>
      <w:ind w:left="360" w:hanging="360"/>
    </w:pPr>
    <w:rPr>
      <w:sz w:val="20"/>
    </w:rPr>
  </w:style>
  <w:style w:type="paragraph" w:styleId="Header">
    <w:name w:val="header"/>
    <w:basedOn w:val="Normal"/>
    <w:link w:val="HeaderChar"/>
    <w:uiPriority w:val="99"/>
    <w:rsid w:val="00B14AC2"/>
    <w:pPr>
      <w:tabs>
        <w:tab w:val="center" w:pos="4320"/>
        <w:tab w:val="right" w:pos="8640"/>
      </w:tabs>
    </w:pPr>
  </w:style>
  <w:style w:type="character" w:customStyle="1" w:styleId="HeaderChar">
    <w:name w:val="Header Char"/>
    <w:basedOn w:val="DefaultParagraphFont"/>
    <w:link w:val="Header"/>
    <w:uiPriority w:val="99"/>
    <w:rsid w:val="00346CA8"/>
    <w:rPr>
      <w:sz w:val="22"/>
    </w:rPr>
  </w:style>
  <w:style w:type="paragraph" w:styleId="Footer">
    <w:name w:val="footer"/>
    <w:basedOn w:val="Normal"/>
    <w:link w:val="FooterChar"/>
    <w:uiPriority w:val="99"/>
    <w:rsid w:val="00B14AC2"/>
    <w:pPr>
      <w:tabs>
        <w:tab w:val="center" w:pos="4320"/>
        <w:tab w:val="right" w:pos="8640"/>
      </w:tabs>
    </w:pPr>
  </w:style>
  <w:style w:type="character" w:customStyle="1" w:styleId="FooterChar">
    <w:name w:val="Footer Char"/>
    <w:basedOn w:val="DefaultParagraphFont"/>
    <w:link w:val="Footer"/>
    <w:uiPriority w:val="99"/>
    <w:rsid w:val="00346CA8"/>
    <w:rPr>
      <w:sz w:val="22"/>
    </w:rPr>
  </w:style>
  <w:style w:type="paragraph" w:styleId="Caption">
    <w:name w:val="caption"/>
    <w:basedOn w:val="Normal"/>
    <w:next w:val="Normal"/>
    <w:uiPriority w:val="35"/>
    <w:qFormat/>
    <w:rsid w:val="00B14AC2"/>
    <w:pPr>
      <w:spacing w:before="240" w:after="120"/>
    </w:pPr>
    <w:rPr>
      <w:b/>
      <w:smallCaps/>
    </w:rPr>
  </w:style>
  <w:style w:type="paragraph" w:styleId="BodyText3">
    <w:name w:val="Body Text 3"/>
    <w:basedOn w:val="Normal"/>
    <w:link w:val="BodyText3Char"/>
    <w:rsid w:val="00B14AC2"/>
    <w:pPr>
      <w:spacing w:after="120"/>
      <w:jc w:val="both"/>
    </w:pPr>
  </w:style>
  <w:style w:type="character" w:customStyle="1" w:styleId="BodyText3Char">
    <w:name w:val="Body Text 3 Char"/>
    <w:basedOn w:val="DefaultParagraphFont"/>
    <w:link w:val="BodyText3"/>
    <w:rsid w:val="00346CA8"/>
    <w:rPr>
      <w:sz w:val="22"/>
    </w:rPr>
  </w:style>
  <w:style w:type="paragraph" w:styleId="BodyTextIndent">
    <w:name w:val="Body Text Indent"/>
    <w:basedOn w:val="Normal"/>
    <w:link w:val="BodyTextIndentChar"/>
    <w:rsid w:val="00B14AC2"/>
    <w:pPr>
      <w:numPr>
        <w:ilvl w:val="12"/>
      </w:numPr>
      <w:spacing w:after="120"/>
      <w:ind w:left="720" w:hanging="360"/>
    </w:pPr>
  </w:style>
  <w:style w:type="character" w:customStyle="1" w:styleId="BodyTextIndentChar">
    <w:name w:val="Body Text Indent Char"/>
    <w:basedOn w:val="DefaultParagraphFont"/>
    <w:link w:val="BodyTextIndent"/>
    <w:rsid w:val="00346CA8"/>
    <w:rPr>
      <w:sz w:val="22"/>
    </w:rPr>
  </w:style>
  <w:style w:type="paragraph" w:styleId="BodyTextIndent2">
    <w:name w:val="Body Text Indent 2"/>
    <w:basedOn w:val="Normal"/>
    <w:link w:val="BodyTextIndent2Char"/>
    <w:uiPriority w:val="99"/>
    <w:rsid w:val="00B14AC2"/>
    <w:pPr>
      <w:spacing w:after="120"/>
      <w:ind w:left="360"/>
    </w:pPr>
  </w:style>
  <w:style w:type="character" w:customStyle="1" w:styleId="BodyTextIndent2Char">
    <w:name w:val="Body Text Indent 2 Char"/>
    <w:basedOn w:val="DefaultParagraphFont"/>
    <w:link w:val="BodyTextIndent2"/>
    <w:uiPriority w:val="99"/>
    <w:rsid w:val="00346CA8"/>
    <w:rPr>
      <w:sz w:val="22"/>
    </w:rPr>
  </w:style>
  <w:style w:type="paragraph" w:styleId="BodyTextIndent3">
    <w:name w:val="Body Text Indent 3"/>
    <w:basedOn w:val="Normal"/>
    <w:link w:val="BodyTextIndent3Char"/>
    <w:uiPriority w:val="99"/>
    <w:rsid w:val="00B14AC2"/>
    <w:pPr>
      <w:spacing w:after="120"/>
      <w:ind w:left="720" w:hanging="360"/>
      <w:jc w:val="both"/>
    </w:pPr>
  </w:style>
  <w:style w:type="character" w:customStyle="1" w:styleId="BodyTextIndent3Char">
    <w:name w:val="Body Text Indent 3 Char"/>
    <w:basedOn w:val="DefaultParagraphFont"/>
    <w:link w:val="BodyTextIndent3"/>
    <w:uiPriority w:val="99"/>
    <w:rsid w:val="00346CA8"/>
    <w:rPr>
      <w:sz w:val="22"/>
    </w:rPr>
  </w:style>
  <w:style w:type="paragraph" w:styleId="PlainText">
    <w:name w:val="Plain Text"/>
    <w:basedOn w:val="Normal"/>
    <w:rsid w:val="00B14AC2"/>
    <w:rPr>
      <w:rFonts w:ascii="Courier New" w:hAnsi="Courier New"/>
      <w:sz w:val="20"/>
    </w:rPr>
  </w:style>
  <w:style w:type="character" w:styleId="PageNumber">
    <w:name w:val="page number"/>
    <w:basedOn w:val="DefaultParagraphFont"/>
    <w:rsid w:val="00B14AC2"/>
  </w:style>
  <w:style w:type="paragraph" w:styleId="HTMLPreformatted">
    <w:name w:val="HTML Preformatted"/>
    <w:basedOn w:val="Normal"/>
    <w:link w:val="HTMLPreformattedChar"/>
    <w:rsid w:val="00B14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rsid w:val="00346CA8"/>
    <w:rPr>
      <w:rFonts w:ascii="Courier New" w:hAnsi="Courier New" w:cs="Courier New"/>
    </w:rPr>
  </w:style>
  <w:style w:type="table" w:styleId="TableGrid">
    <w:name w:val="Table Grid"/>
    <w:basedOn w:val="TableNormal"/>
    <w:uiPriority w:val="59"/>
    <w:rsid w:val="00B14A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B14AC2"/>
    <w:pPr>
      <w:spacing w:before="100" w:beforeAutospacing="1" w:after="100" w:afterAutospacing="1"/>
    </w:pPr>
    <w:rPr>
      <w:sz w:val="24"/>
      <w:szCs w:val="24"/>
    </w:rPr>
  </w:style>
  <w:style w:type="character" w:styleId="Hyperlink">
    <w:name w:val="Hyperlink"/>
    <w:basedOn w:val="DefaultParagraphFont"/>
    <w:uiPriority w:val="99"/>
    <w:unhideWhenUsed/>
    <w:rsid w:val="00346CA8"/>
    <w:rPr>
      <w:rFonts w:ascii="Times New Roman" w:hAnsi="Times New Roman" w:cs="Times New Roman" w:hint="default"/>
      <w:color w:val="0000FF"/>
      <w:u w:val="single"/>
    </w:rPr>
  </w:style>
  <w:style w:type="character" w:styleId="FollowedHyperlink">
    <w:name w:val="FollowedHyperlink"/>
    <w:basedOn w:val="DefaultParagraphFont"/>
    <w:uiPriority w:val="99"/>
    <w:unhideWhenUsed/>
    <w:rsid w:val="00346CA8"/>
    <w:rPr>
      <w:color w:val="800080"/>
      <w:u w:val="single"/>
    </w:rPr>
  </w:style>
  <w:style w:type="character" w:styleId="Emphasis">
    <w:name w:val="Emphasis"/>
    <w:uiPriority w:val="20"/>
    <w:qFormat/>
    <w:rsid w:val="00346CA8"/>
    <w:rPr>
      <w:i w:val="0"/>
      <w:iCs w:val="0"/>
      <w:caps/>
      <w:spacing w:val="5"/>
      <w:sz w:val="20"/>
      <w:szCs w:val="20"/>
    </w:rPr>
  </w:style>
  <w:style w:type="character" w:styleId="Strong">
    <w:name w:val="Strong"/>
    <w:uiPriority w:val="22"/>
    <w:qFormat/>
    <w:rsid w:val="00346CA8"/>
    <w:rPr>
      <w:b/>
      <w:bCs/>
      <w:color w:val="943634"/>
      <w:spacing w:val="5"/>
    </w:rPr>
  </w:style>
  <w:style w:type="paragraph" w:styleId="Title">
    <w:name w:val="Title"/>
    <w:basedOn w:val="Normal"/>
    <w:next w:val="Normal"/>
    <w:link w:val="TitleChar"/>
    <w:uiPriority w:val="10"/>
    <w:qFormat/>
    <w:rsid w:val="00346CA8"/>
    <w:pPr>
      <w:pBdr>
        <w:top w:val="dotted" w:sz="2" w:space="1" w:color="632423"/>
        <w:bottom w:val="dotted" w:sz="2" w:space="6" w:color="632423"/>
      </w:pBdr>
      <w:spacing w:before="500" w:after="300"/>
      <w:jc w:val="center"/>
    </w:pPr>
    <w:rPr>
      <w:caps/>
      <w:color w:val="632423"/>
      <w:spacing w:val="50"/>
      <w:sz w:val="44"/>
      <w:szCs w:val="44"/>
    </w:rPr>
  </w:style>
  <w:style w:type="character" w:customStyle="1" w:styleId="TitleChar">
    <w:name w:val="Title Char"/>
    <w:basedOn w:val="DefaultParagraphFont"/>
    <w:link w:val="Title"/>
    <w:uiPriority w:val="10"/>
    <w:rsid w:val="00346CA8"/>
    <w:rPr>
      <w:caps/>
      <w:color w:val="632423"/>
      <w:spacing w:val="50"/>
      <w:sz w:val="44"/>
      <w:szCs w:val="44"/>
    </w:rPr>
  </w:style>
  <w:style w:type="paragraph" w:styleId="Subtitle">
    <w:name w:val="Subtitle"/>
    <w:basedOn w:val="Normal"/>
    <w:next w:val="Normal"/>
    <w:link w:val="SubtitleChar"/>
    <w:qFormat/>
    <w:rsid w:val="00346CA8"/>
    <w:pPr>
      <w:spacing w:after="560"/>
      <w:jc w:val="center"/>
    </w:pPr>
    <w:rPr>
      <w:caps/>
      <w:spacing w:val="20"/>
      <w:sz w:val="18"/>
      <w:szCs w:val="18"/>
    </w:rPr>
  </w:style>
  <w:style w:type="character" w:customStyle="1" w:styleId="SubtitleChar">
    <w:name w:val="Subtitle Char"/>
    <w:basedOn w:val="DefaultParagraphFont"/>
    <w:link w:val="Subtitle"/>
    <w:uiPriority w:val="11"/>
    <w:rsid w:val="00346CA8"/>
    <w:rPr>
      <w:caps/>
      <w:spacing w:val="20"/>
      <w:sz w:val="18"/>
      <w:szCs w:val="18"/>
    </w:rPr>
  </w:style>
  <w:style w:type="paragraph" w:styleId="BalloonText">
    <w:name w:val="Balloon Text"/>
    <w:basedOn w:val="Normal"/>
    <w:link w:val="BalloonTextChar"/>
    <w:uiPriority w:val="99"/>
    <w:unhideWhenUsed/>
    <w:rsid w:val="00346CA8"/>
    <w:rPr>
      <w:rFonts w:ascii="Tahoma" w:hAnsi="Tahoma" w:cs="Tahoma"/>
      <w:sz w:val="16"/>
      <w:szCs w:val="16"/>
    </w:rPr>
  </w:style>
  <w:style w:type="character" w:customStyle="1" w:styleId="BalloonTextChar">
    <w:name w:val="Balloon Text Char"/>
    <w:basedOn w:val="DefaultParagraphFont"/>
    <w:link w:val="BalloonText"/>
    <w:uiPriority w:val="99"/>
    <w:rsid w:val="00346CA8"/>
    <w:rPr>
      <w:rFonts w:ascii="Tahoma" w:hAnsi="Tahoma" w:cs="Tahoma"/>
      <w:sz w:val="16"/>
      <w:szCs w:val="16"/>
    </w:rPr>
  </w:style>
  <w:style w:type="character" w:customStyle="1" w:styleId="NoSpacingChar">
    <w:name w:val="No Spacing Char"/>
    <w:basedOn w:val="DefaultParagraphFont"/>
    <w:link w:val="NoSpacing"/>
    <w:uiPriority w:val="1"/>
    <w:locked/>
    <w:rsid w:val="00346CA8"/>
  </w:style>
  <w:style w:type="paragraph" w:styleId="NoSpacing">
    <w:name w:val="No Spacing"/>
    <w:basedOn w:val="Normal"/>
    <w:link w:val="NoSpacingChar"/>
    <w:uiPriority w:val="1"/>
    <w:qFormat/>
    <w:rsid w:val="00346CA8"/>
    <w:rPr>
      <w:sz w:val="20"/>
    </w:rPr>
  </w:style>
  <w:style w:type="paragraph" w:styleId="ListParagraph">
    <w:name w:val="List Paragraph"/>
    <w:basedOn w:val="Normal"/>
    <w:uiPriority w:val="34"/>
    <w:qFormat/>
    <w:rsid w:val="00346CA8"/>
    <w:pPr>
      <w:ind w:left="720"/>
      <w:contextualSpacing/>
    </w:pPr>
  </w:style>
  <w:style w:type="paragraph" w:styleId="Quote">
    <w:name w:val="Quote"/>
    <w:basedOn w:val="Normal"/>
    <w:next w:val="Normal"/>
    <w:link w:val="QuoteChar"/>
    <w:uiPriority w:val="29"/>
    <w:qFormat/>
    <w:rsid w:val="00346CA8"/>
    <w:rPr>
      <w:i/>
      <w:iCs/>
    </w:rPr>
  </w:style>
  <w:style w:type="character" w:customStyle="1" w:styleId="QuoteChar">
    <w:name w:val="Quote Char"/>
    <w:basedOn w:val="DefaultParagraphFont"/>
    <w:link w:val="Quote"/>
    <w:uiPriority w:val="29"/>
    <w:rsid w:val="00346CA8"/>
    <w:rPr>
      <w:i/>
      <w:iCs/>
      <w:sz w:val="22"/>
    </w:rPr>
  </w:style>
  <w:style w:type="paragraph" w:styleId="IntenseQuote">
    <w:name w:val="Intense Quote"/>
    <w:basedOn w:val="Normal"/>
    <w:next w:val="Normal"/>
    <w:link w:val="IntenseQuoteChar"/>
    <w:uiPriority w:val="30"/>
    <w:qFormat/>
    <w:rsid w:val="00346CA8"/>
    <w:pPr>
      <w:pBdr>
        <w:top w:val="dotted" w:sz="2" w:space="10" w:color="632423"/>
        <w:bottom w:val="dotted" w:sz="2" w:space="4" w:color="632423"/>
      </w:pBdr>
      <w:spacing w:before="160" w:line="300" w:lineRule="auto"/>
      <w:ind w:left="1440" w:right="1440"/>
    </w:pPr>
    <w:rPr>
      <w:caps/>
      <w:color w:val="622423"/>
      <w:spacing w:val="5"/>
      <w:sz w:val="20"/>
    </w:rPr>
  </w:style>
  <w:style w:type="character" w:customStyle="1" w:styleId="IntenseQuoteChar">
    <w:name w:val="Intense Quote Char"/>
    <w:basedOn w:val="DefaultParagraphFont"/>
    <w:link w:val="IntenseQuote"/>
    <w:uiPriority w:val="30"/>
    <w:rsid w:val="00346CA8"/>
    <w:rPr>
      <w:caps/>
      <w:color w:val="622423"/>
      <w:spacing w:val="5"/>
    </w:rPr>
  </w:style>
  <w:style w:type="paragraph" w:styleId="TOCHeading">
    <w:name w:val="TOC Heading"/>
    <w:basedOn w:val="Heading1"/>
    <w:next w:val="Normal"/>
    <w:uiPriority w:val="39"/>
    <w:semiHidden/>
    <w:unhideWhenUsed/>
    <w:qFormat/>
    <w:rsid w:val="00346CA8"/>
    <w:pPr>
      <w:keepNext w:val="0"/>
      <w:numPr>
        <w:ilvl w:val="0"/>
      </w:numPr>
      <w:pBdr>
        <w:bottom w:val="thinThickSmallGap" w:sz="12" w:space="1" w:color="943634"/>
      </w:pBdr>
      <w:spacing w:before="400" w:after="0"/>
      <w:jc w:val="center"/>
      <w:outlineLvl w:val="9"/>
    </w:pPr>
    <w:rPr>
      <w:b w:val="0"/>
      <w:caps/>
      <w:smallCaps w:val="0"/>
      <w:color w:val="632423"/>
      <w:spacing w:val="20"/>
      <w:sz w:val="28"/>
      <w:szCs w:val="28"/>
    </w:rPr>
  </w:style>
  <w:style w:type="paragraph" w:customStyle="1" w:styleId="Default">
    <w:name w:val="Default"/>
    <w:rsid w:val="00346CA8"/>
    <w:pPr>
      <w:autoSpaceDE w:val="0"/>
      <w:autoSpaceDN w:val="0"/>
      <w:adjustRightInd w:val="0"/>
    </w:pPr>
    <w:rPr>
      <w:color w:val="000000"/>
      <w:sz w:val="24"/>
      <w:szCs w:val="24"/>
    </w:rPr>
  </w:style>
  <w:style w:type="character" w:styleId="SubtleEmphasis">
    <w:name w:val="Subtle Emphasis"/>
    <w:uiPriority w:val="19"/>
    <w:qFormat/>
    <w:rsid w:val="00346CA8"/>
    <w:rPr>
      <w:i/>
      <w:iCs/>
    </w:rPr>
  </w:style>
  <w:style w:type="character" w:styleId="IntenseEmphasis">
    <w:name w:val="Intense Emphasis"/>
    <w:uiPriority w:val="21"/>
    <w:qFormat/>
    <w:rsid w:val="00346CA8"/>
    <w:rPr>
      <w:i/>
      <w:iCs/>
      <w:caps/>
      <w:spacing w:val="10"/>
      <w:sz w:val="20"/>
      <w:szCs w:val="20"/>
    </w:rPr>
  </w:style>
  <w:style w:type="character" w:styleId="SubtleReference">
    <w:name w:val="Subtle Reference"/>
    <w:basedOn w:val="DefaultParagraphFont"/>
    <w:uiPriority w:val="31"/>
    <w:qFormat/>
    <w:rsid w:val="00346CA8"/>
    <w:rPr>
      <w:rFonts w:ascii="Calibri" w:eastAsia="Times New Roman" w:hAnsi="Calibri" w:cs="Times New Roman" w:hint="default"/>
      <w:i/>
      <w:iCs/>
      <w:color w:val="622423"/>
    </w:rPr>
  </w:style>
  <w:style w:type="character" w:styleId="IntenseReference">
    <w:name w:val="Intense Reference"/>
    <w:uiPriority w:val="32"/>
    <w:qFormat/>
    <w:rsid w:val="00346CA8"/>
    <w:rPr>
      <w:rFonts w:ascii="Calibri" w:eastAsia="Times New Roman" w:hAnsi="Calibri" w:cs="Times New Roman" w:hint="default"/>
      <w:b/>
      <w:bCs/>
      <w:i/>
      <w:iCs/>
      <w:color w:val="622423"/>
    </w:rPr>
  </w:style>
  <w:style w:type="character" w:styleId="BookTitle">
    <w:name w:val="Book Title"/>
    <w:uiPriority w:val="33"/>
    <w:qFormat/>
    <w:rsid w:val="00346CA8"/>
    <w:rPr>
      <w:caps/>
      <w:color w:val="622423"/>
      <w:spacing w:val="5"/>
      <w:u w:color="622423"/>
    </w:rPr>
  </w:style>
  <w:style w:type="character" w:styleId="CommentReference">
    <w:name w:val="annotation reference"/>
    <w:basedOn w:val="DefaultParagraphFont"/>
    <w:rsid w:val="00633B5A"/>
    <w:rPr>
      <w:sz w:val="16"/>
      <w:szCs w:val="16"/>
    </w:rPr>
  </w:style>
  <w:style w:type="paragraph" w:styleId="CommentText">
    <w:name w:val="annotation text"/>
    <w:basedOn w:val="Normal"/>
    <w:link w:val="CommentTextChar"/>
    <w:rsid w:val="00633B5A"/>
    <w:rPr>
      <w:sz w:val="20"/>
    </w:rPr>
  </w:style>
  <w:style w:type="character" w:customStyle="1" w:styleId="CommentTextChar">
    <w:name w:val="Comment Text Char"/>
    <w:basedOn w:val="DefaultParagraphFont"/>
    <w:link w:val="CommentText"/>
    <w:rsid w:val="00633B5A"/>
  </w:style>
  <w:style w:type="paragraph" w:styleId="CommentSubject">
    <w:name w:val="annotation subject"/>
    <w:basedOn w:val="CommentText"/>
    <w:next w:val="CommentText"/>
    <w:link w:val="CommentSubjectChar"/>
    <w:rsid w:val="00633B5A"/>
    <w:rPr>
      <w:b/>
      <w:bCs/>
    </w:rPr>
  </w:style>
  <w:style w:type="character" w:customStyle="1" w:styleId="CommentSubjectChar">
    <w:name w:val="Comment Subject Char"/>
    <w:basedOn w:val="CommentTextChar"/>
    <w:link w:val="CommentSubject"/>
    <w:rsid w:val="00633B5A"/>
    <w:rPr>
      <w:b/>
      <w:bCs/>
    </w:rPr>
  </w:style>
  <w:style w:type="character" w:customStyle="1" w:styleId="updatebodytest1">
    <w:name w:val="updatebodytest1"/>
    <w:basedOn w:val="DefaultParagraphFont"/>
    <w:rsid w:val="00B41281"/>
    <w:rPr>
      <w:rFonts w:ascii="Arial" w:hAnsi="Arial" w:cs="Arial" w:hint="default"/>
      <w:b w:val="0"/>
      <w:bCs w:val="0"/>
      <w:i w:val="0"/>
      <w:iCs w:val="0"/>
      <w:smallCaps w:val="0"/>
      <w:sz w:val="18"/>
      <w:szCs w:val="18"/>
    </w:rPr>
  </w:style>
  <w:style w:type="paragraph" w:customStyle="1" w:styleId="tablenote">
    <w:name w:val="table_note"/>
    <w:basedOn w:val="Normal"/>
    <w:rsid w:val="00B41281"/>
    <w:pPr>
      <w:spacing w:before="100" w:beforeAutospacing="1" w:after="100" w:afterAutospacing="1"/>
    </w:pPr>
    <w:rPr>
      <w:sz w:val="24"/>
      <w:szCs w:val="24"/>
    </w:rPr>
  </w:style>
  <w:style w:type="paragraph" w:customStyle="1" w:styleId="tabletitle">
    <w:name w:val="table_title"/>
    <w:basedOn w:val="Normal"/>
    <w:rsid w:val="00B41281"/>
    <w:pPr>
      <w:spacing w:before="100" w:beforeAutospacing="1" w:after="100" w:afterAutospacing="1"/>
      <w:jc w:val="center"/>
    </w:pPr>
    <w:rPr>
      <w:b/>
      <w:bCs/>
      <w:sz w:val="24"/>
      <w:szCs w:val="24"/>
    </w:rPr>
  </w:style>
  <w:style w:type="paragraph" w:customStyle="1" w:styleId="tabledescription">
    <w:name w:val="table_description"/>
    <w:basedOn w:val="Normal"/>
    <w:rsid w:val="00B41281"/>
    <w:pPr>
      <w:spacing w:before="100" w:beforeAutospacing="1" w:after="100" w:afterAutospacing="1"/>
      <w:jc w:val="center"/>
    </w:pPr>
    <w:rPr>
      <w:sz w:val="24"/>
      <w:szCs w:val="24"/>
    </w:rPr>
  </w:style>
  <w:style w:type="paragraph" w:customStyle="1" w:styleId="Subtitle1">
    <w:name w:val="Subtitle1"/>
    <w:basedOn w:val="Normal"/>
    <w:rsid w:val="00B41281"/>
    <w:pPr>
      <w:spacing w:before="100" w:beforeAutospacing="1" w:after="100" w:afterAutospacing="1"/>
    </w:pPr>
    <w:rPr>
      <w:rFonts w:ascii="Arial" w:hAnsi="Arial" w:cs="Arial"/>
      <w:b/>
      <w:bCs/>
      <w:sz w:val="21"/>
      <w:szCs w:val="21"/>
    </w:rPr>
  </w:style>
  <w:style w:type="paragraph" w:customStyle="1" w:styleId="chapter">
    <w:name w:val="chapter"/>
    <w:basedOn w:val="Normal"/>
    <w:rsid w:val="00B41281"/>
    <w:pPr>
      <w:spacing w:before="100" w:beforeAutospacing="1" w:after="100" w:afterAutospacing="1"/>
    </w:pPr>
    <w:rPr>
      <w:rFonts w:ascii="Arial" w:hAnsi="Arial" w:cs="Arial"/>
      <w:b/>
      <w:bCs/>
      <w:sz w:val="24"/>
      <w:szCs w:val="24"/>
    </w:rPr>
  </w:style>
  <w:style w:type="paragraph" w:customStyle="1" w:styleId="nopart">
    <w:name w:val="nopart"/>
    <w:basedOn w:val="Normal"/>
    <w:rsid w:val="00B41281"/>
    <w:pPr>
      <w:shd w:val="clear" w:color="auto" w:fill="FFFFFF"/>
      <w:spacing w:before="100" w:beforeAutospacing="1" w:after="100" w:afterAutospacing="1"/>
    </w:pPr>
    <w:rPr>
      <w:color w:val="008000"/>
      <w:sz w:val="24"/>
      <w:szCs w:val="24"/>
    </w:rPr>
  </w:style>
  <w:style w:type="paragraph" w:customStyle="1" w:styleId="hilite">
    <w:name w:val="hilite"/>
    <w:basedOn w:val="Normal"/>
    <w:rsid w:val="00B41281"/>
    <w:pPr>
      <w:spacing w:before="100" w:beforeAutospacing="1" w:after="100" w:afterAutospacing="1"/>
    </w:pPr>
    <w:rPr>
      <w:b/>
      <w:bCs/>
      <w:color w:val="CC0000"/>
      <w:sz w:val="24"/>
      <w:szCs w:val="24"/>
    </w:rPr>
  </w:style>
  <w:style w:type="paragraph" w:customStyle="1" w:styleId="white">
    <w:name w:val="white"/>
    <w:basedOn w:val="Normal"/>
    <w:rsid w:val="00B41281"/>
    <w:rPr>
      <w:color w:val="FFFFFF"/>
      <w:sz w:val="24"/>
      <w:szCs w:val="24"/>
    </w:rPr>
  </w:style>
  <w:style w:type="numbering" w:customStyle="1" w:styleId="NoList1">
    <w:name w:val="No List1"/>
    <w:next w:val="NoList"/>
    <w:uiPriority w:val="99"/>
    <w:semiHidden/>
    <w:unhideWhenUsed/>
    <w:rsid w:val="009A7D4C"/>
  </w:style>
  <w:style w:type="numbering" w:customStyle="1" w:styleId="NoList2">
    <w:name w:val="No List2"/>
    <w:next w:val="NoList"/>
    <w:uiPriority w:val="99"/>
    <w:semiHidden/>
    <w:unhideWhenUsed/>
    <w:rsid w:val="006F0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174751">
      <w:bodyDiv w:val="1"/>
      <w:marLeft w:val="0"/>
      <w:marRight w:val="0"/>
      <w:marTop w:val="0"/>
      <w:marBottom w:val="0"/>
      <w:divBdr>
        <w:top w:val="none" w:sz="0" w:space="0" w:color="auto"/>
        <w:left w:val="none" w:sz="0" w:space="0" w:color="auto"/>
        <w:bottom w:val="none" w:sz="0" w:space="0" w:color="auto"/>
        <w:right w:val="none" w:sz="0" w:space="0" w:color="auto"/>
      </w:divBdr>
    </w:div>
    <w:div w:id="310330812">
      <w:bodyDiv w:val="1"/>
      <w:marLeft w:val="0"/>
      <w:marRight w:val="0"/>
      <w:marTop w:val="0"/>
      <w:marBottom w:val="0"/>
      <w:divBdr>
        <w:top w:val="none" w:sz="0" w:space="0" w:color="auto"/>
        <w:left w:val="none" w:sz="0" w:space="0" w:color="auto"/>
        <w:bottom w:val="none" w:sz="0" w:space="0" w:color="auto"/>
        <w:right w:val="none" w:sz="0" w:space="0" w:color="auto"/>
      </w:divBdr>
    </w:div>
    <w:div w:id="324361145">
      <w:bodyDiv w:val="1"/>
      <w:marLeft w:val="0"/>
      <w:marRight w:val="0"/>
      <w:marTop w:val="0"/>
      <w:marBottom w:val="0"/>
      <w:divBdr>
        <w:top w:val="none" w:sz="0" w:space="0" w:color="auto"/>
        <w:left w:val="none" w:sz="0" w:space="0" w:color="auto"/>
        <w:bottom w:val="none" w:sz="0" w:space="0" w:color="auto"/>
        <w:right w:val="none" w:sz="0" w:space="0" w:color="auto"/>
      </w:divBdr>
    </w:div>
    <w:div w:id="581525730">
      <w:bodyDiv w:val="1"/>
      <w:marLeft w:val="0"/>
      <w:marRight w:val="0"/>
      <w:marTop w:val="0"/>
      <w:marBottom w:val="0"/>
      <w:divBdr>
        <w:top w:val="none" w:sz="0" w:space="0" w:color="auto"/>
        <w:left w:val="none" w:sz="0" w:space="0" w:color="auto"/>
        <w:bottom w:val="none" w:sz="0" w:space="0" w:color="auto"/>
        <w:right w:val="none" w:sz="0" w:space="0" w:color="auto"/>
      </w:divBdr>
    </w:div>
    <w:div w:id="784618482">
      <w:bodyDiv w:val="1"/>
      <w:marLeft w:val="0"/>
      <w:marRight w:val="0"/>
      <w:marTop w:val="0"/>
      <w:marBottom w:val="0"/>
      <w:divBdr>
        <w:top w:val="none" w:sz="0" w:space="0" w:color="auto"/>
        <w:left w:val="none" w:sz="0" w:space="0" w:color="auto"/>
        <w:bottom w:val="none" w:sz="0" w:space="0" w:color="auto"/>
        <w:right w:val="none" w:sz="0" w:space="0" w:color="auto"/>
      </w:divBdr>
    </w:div>
    <w:div w:id="790784010">
      <w:bodyDiv w:val="1"/>
      <w:marLeft w:val="0"/>
      <w:marRight w:val="0"/>
      <w:marTop w:val="0"/>
      <w:marBottom w:val="0"/>
      <w:divBdr>
        <w:top w:val="none" w:sz="0" w:space="0" w:color="auto"/>
        <w:left w:val="none" w:sz="0" w:space="0" w:color="auto"/>
        <w:bottom w:val="none" w:sz="0" w:space="0" w:color="auto"/>
        <w:right w:val="none" w:sz="0" w:space="0" w:color="auto"/>
      </w:divBdr>
    </w:div>
    <w:div w:id="1218710809">
      <w:bodyDiv w:val="1"/>
      <w:marLeft w:val="0"/>
      <w:marRight w:val="0"/>
      <w:marTop w:val="0"/>
      <w:marBottom w:val="0"/>
      <w:divBdr>
        <w:top w:val="none" w:sz="0" w:space="0" w:color="auto"/>
        <w:left w:val="none" w:sz="0" w:space="0" w:color="auto"/>
        <w:bottom w:val="none" w:sz="0" w:space="0" w:color="auto"/>
        <w:right w:val="none" w:sz="0" w:space="0" w:color="auto"/>
      </w:divBdr>
    </w:div>
    <w:div w:id="1319260731">
      <w:bodyDiv w:val="1"/>
      <w:marLeft w:val="0"/>
      <w:marRight w:val="0"/>
      <w:marTop w:val="0"/>
      <w:marBottom w:val="0"/>
      <w:divBdr>
        <w:top w:val="none" w:sz="0" w:space="0" w:color="auto"/>
        <w:left w:val="none" w:sz="0" w:space="0" w:color="auto"/>
        <w:bottom w:val="none" w:sz="0" w:space="0" w:color="auto"/>
        <w:right w:val="none" w:sz="0" w:space="0" w:color="auto"/>
      </w:divBdr>
    </w:div>
    <w:div w:id="1659528855">
      <w:bodyDiv w:val="1"/>
      <w:marLeft w:val="0"/>
      <w:marRight w:val="0"/>
      <w:marTop w:val="0"/>
      <w:marBottom w:val="0"/>
      <w:divBdr>
        <w:top w:val="none" w:sz="0" w:space="0" w:color="auto"/>
        <w:left w:val="none" w:sz="0" w:space="0" w:color="auto"/>
        <w:bottom w:val="none" w:sz="0" w:space="0" w:color="auto"/>
        <w:right w:val="none" w:sz="0" w:space="0" w:color="auto"/>
      </w:divBdr>
    </w:div>
    <w:div w:id="197899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header" Target="header22.xml"/><Relationship Id="rId21" Type="http://schemas.openxmlformats.org/officeDocument/2006/relationships/header" Target="header9.xml"/><Relationship Id="rId34" Type="http://schemas.openxmlformats.org/officeDocument/2006/relationships/header" Target="header18.xml"/><Relationship Id="rId42" Type="http://schemas.openxmlformats.org/officeDocument/2006/relationships/header" Target="header24.xml"/><Relationship Id="rId47" Type="http://schemas.openxmlformats.org/officeDocument/2006/relationships/header" Target="header27.xml"/><Relationship Id="rId50" Type="http://schemas.openxmlformats.org/officeDocument/2006/relationships/hyperlink" Target="http://www.ecfr.gov/graphics/pdfs/er12mr96.025.pdf" TargetMode="External"/><Relationship Id="rId55" Type="http://schemas.openxmlformats.org/officeDocument/2006/relationships/footer" Target="footer11.xml"/><Relationship Id="rId63" Type="http://schemas.openxmlformats.org/officeDocument/2006/relationships/header" Target="header35.xml"/><Relationship Id="rId68" Type="http://schemas.openxmlformats.org/officeDocument/2006/relationships/footer" Target="footer14.xml"/><Relationship Id="rId76" Type="http://schemas.openxmlformats.org/officeDocument/2006/relationships/footer" Target="footer16.xml"/><Relationship Id="rId84" Type="http://schemas.openxmlformats.org/officeDocument/2006/relationships/header" Target="header48.xml"/><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eader" Target="header41.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5.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header" Target="header17.xml"/><Relationship Id="rId37" Type="http://schemas.openxmlformats.org/officeDocument/2006/relationships/footer" Target="footer8.xml"/><Relationship Id="rId40" Type="http://schemas.openxmlformats.org/officeDocument/2006/relationships/header" Target="header23.xml"/><Relationship Id="rId45" Type="http://schemas.openxmlformats.org/officeDocument/2006/relationships/header" Target="header26.xml"/><Relationship Id="rId53" Type="http://schemas.openxmlformats.org/officeDocument/2006/relationships/header" Target="header28.xml"/><Relationship Id="rId58" Type="http://schemas.openxmlformats.org/officeDocument/2006/relationships/header" Target="header32.xml"/><Relationship Id="rId66" Type="http://schemas.openxmlformats.org/officeDocument/2006/relationships/header" Target="header37.xml"/><Relationship Id="rId74" Type="http://schemas.openxmlformats.org/officeDocument/2006/relationships/header" Target="header43.xml"/><Relationship Id="rId79" Type="http://schemas.openxmlformats.org/officeDocument/2006/relationships/image" Target="media/image6.emf"/><Relationship Id="rId87" Type="http://schemas.openxmlformats.org/officeDocument/2006/relationships/footer" Target="footer18.xml"/><Relationship Id="rId5" Type="http://schemas.openxmlformats.org/officeDocument/2006/relationships/webSettings" Target="webSettings.xml"/><Relationship Id="rId61" Type="http://schemas.openxmlformats.org/officeDocument/2006/relationships/hyperlink" Target="http://www.ecfr.gov/cgi-bin/text-idx?SID=c702706c53eee4a132b8b3e34253d364&amp;node=40:10.0.1.1.1.1&amp;rgn=div6" TargetMode="External"/><Relationship Id="rId82" Type="http://schemas.openxmlformats.org/officeDocument/2006/relationships/header" Target="header47.xml"/><Relationship Id="rId90" Type="http://schemas.openxmlformats.org/officeDocument/2006/relationships/theme" Target="theme/theme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2.gif"/><Relationship Id="rId27" Type="http://schemas.openxmlformats.org/officeDocument/2006/relationships/header" Target="header14.xml"/><Relationship Id="rId30" Type="http://schemas.openxmlformats.org/officeDocument/2006/relationships/hyperlink" Target="http://www.dep.state.fl.us/air/rules/forms.htm" TargetMode="External"/><Relationship Id="rId35" Type="http://schemas.openxmlformats.org/officeDocument/2006/relationships/header" Target="header19.xml"/><Relationship Id="rId43" Type="http://schemas.openxmlformats.org/officeDocument/2006/relationships/hyperlink" Target="http://www.ecfr.gov/cgi-bin/text-idx?SID=8fca182d94ab89733b1f781df68754e2&amp;node=40:7.0.1.1.1.1&amp;rgn=div6" TargetMode="External"/><Relationship Id="rId48" Type="http://schemas.openxmlformats.org/officeDocument/2006/relationships/hyperlink" Target="http://www.ecfr.gov/cgi-bin/text-idx?SID=e2e2577beaf6e5542a94c59b83b431f8&amp;node=40:7.0.1.1.1.90&amp;rgn=div6#_top" TargetMode="External"/><Relationship Id="rId56" Type="http://schemas.openxmlformats.org/officeDocument/2006/relationships/header" Target="header30.xml"/><Relationship Id="rId64" Type="http://schemas.openxmlformats.org/officeDocument/2006/relationships/footer" Target="footer13.xml"/><Relationship Id="rId69" Type="http://schemas.openxmlformats.org/officeDocument/2006/relationships/header" Target="header39.xml"/><Relationship Id="rId77" Type="http://schemas.openxmlformats.org/officeDocument/2006/relationships/header" Target="header45.xml"/><Relationship Id="rId8" Type="http://schemas.openxmlformats.org/officeDocument/2006/relationships/header" Target="header1.xml"/><Relationship Id="rId51" Type="http://schemas.openxmlformats.org/officeDocument/2006/relationships/image" Target="media/image4.gif"/><Relationship Id="rId72" Type="http://schemas.openxmlformats.org/officeDocument/2006/relationships/footer" Target="footer15.xml"/><Relationship Id="rId80" Type="http://schemas.openxmlformats.org/officeDocument/2006/relationships/image" Target="media/image7.emf"/><Relationship Id="rId85" Type="http://schemas.openxmlformats.org/officeDocument/2006/relationships/header" Target="header49.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footer" Target="footer7.xml"/><Relationship Id="rId38" Type="http://schemas.openxmlformats.org/officeDocument/2006/relationships/header" Target="header21.xml"/><Relationship Id="rId46" Type="http://schemas.openxmlformats.org/officeDocument/2006/relationships/footer" Target="footer10.xml"/><Relationship Id="rId59" Type="http://schemas.openxmlformats.org/officeDocument/2006/relationships/footer" Target="footer12.xml"/><Relationship Id="rId67" Type="http://schemas.openxmlformats.org/officeDocument/2006/relationships/header" Target="header38.xml"/><Relationship Id="rId20" Type="http://schemas.openxmlformats.org/officeDocument/2006/relationships/footer" Target="footer5.xml"/><Relationship Id="rId41" Type="http://schemas.openxmlformats.org/officeDocument/2006/relationships/footer" Target="footer9.xml"/><Relationship Id="rId54" Type="http://schemas.openxmlformats.org/officeDocument/2006/relationships/header" Target="header29.xml"/><Relationship Id="rId62" Type="http://schemas.openxmlformats.org/officeDocument/2006/relationships/header" Target="header34.xml"/><Relationship Id="rId70" Type="http://schemas.openxmlformats.org/officeDocument/2006/relationships/header" Target="header40.xml"/><Relationship Id="rId75" Type="http://schemas.openxmlformats.org/officeDocument/2006/relationships/header" Target="header44.xml"/><Relationship Id="rId83" Type="http://schemas.openxmlformats.org/officeDocument/2006/relationships/footer" Target="footer17.xml"/><Relationship Id="rId88" Type="http://schemas.openxmlformats.org/officeDocument/2006/relationships/header" Target="header5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footer" Target="footer6.xml"/><Relationship Id="rId36" Type="http://schemas.openxmlformats.org/officeDocument/2006/relationships/header" Target="header20.xml"/><Relationship Id="rId49" Type="http://schemas.openxmlformats.org/officeDocument/2006/relationships/image" Target="media/image3.gif"/><Relationship Id="rId57" Type="http://schemas.openxmlformats.org/officeDocument/2006/relationships/header" Target="header31.xml"/><Relationship Id="rId10" Type="http://schemas.openxmlformats.org/officeDocument/2006/relationships/footer" Target="footer1.xml"/><Relationship Id="rId31" Type="http://schemas.openxmlformats.org/officeDocument/2006/relationships/header" Target="header16.xml"/><Relationship Id="rId44" Type="http://schemas.openxmlformats.org/officeDocument/2006/relationships/header" Target="header25.xml"/><Relationship Id="rId52" Type="http://schemas.openxmlformats.org/officeDocument/2006/relationships/hyperlink" Target="http://www.ecfr.gov/graphics/pdfs/er12mr96.026.pdf" TargetMode="External"/><Relationship Id="rId60" Type="http://schemas.openxmlformats.org/officeDocument/2006/relationships/header" Target="header33.xml"/><Relationship Id="rId65" Type="http://schemas.openxmlformats.org/officeDocument/2006/relationships/header" Target="header36.xml"/><Relationship Id="rId73" Type="http://schemas.openxmlformats.org/officeDocument/2006/relationships/header" Target="header42.xml"/><Relationship Id="rId78" Type="http://schemas.openxmlformats.org/officeDocument/2006/relationships/image" Target="media/image5.emf"/><Relationship Id="rId81" Type="http://schemas.openxmlformats.org/officeDocument/2006/relationships/header" Target="header46.xml"/><Relationship Id="rId86" Type="http://schemas.openxmlformats.org/officeDocument/2006/relationships/header" Target="header50.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E7AFD7-2611-448B-A79C-44A425945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47</Pages>
  <Words>23719</Words>
  <Characters>132560</Characters>
  <Application>Microsoft Office Word</Application>
  <DocSecurity>0</DocSecurity>
  <Lines>1104</Lines>
  <Paragraphs>311</Paragraphs>
  <ScaleCrop>false</ScaleCrop>
  <HeadingPairs>
    <vt:vector size="2" baseType="variant">
      <vt:variant>
        <vt:lpstr>Title</vt:lpstr>
      </vt:variant>
      <vt:variant>
        <vt:i4>1</vt:i4>
      </vt:variant>
    </vt:vector>
  </HeadingPairs>
  <TitlesOfParts>
    <vt:vector size="1" baseType="lpstr">
      <vt:lpstr>Permit</vt:lpstr>
    </vt:vector>
  </TitlesOfParts>
  <Company>D.A.R.M.</Company>
  <LinksUpToDate>false</LinksUpToDate>
  <CharactersWithSpaces>155968</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dc:title>
  <dc:subject/>
  <dc:creator>Joseph Kahn</dc:creator>
  <cp:keywords/>
  <dc:description/>
  <cp:lastModifiedBy>Holtom, Jonathan</cp:lastModifiedBy>
  <cp:revision>5</cp:revision>
  <cp:lastPrinted>2003-10-08T16:29:00Z</cp:lastPrinted>
  <dcterms:created xsi:type="dcterms:W3CDTF">2014-12-18T22:15:00Z</dcterms:created>
  <dcterms:modified xsi:type="dcterms:W3CDTF">2014-12-20T00:57:00Z</dcterms:modified>
</cp:coreProperties>
</file>